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CB458" w14:textId="20D0E8B4" w:rsidR="00E64C7E" w:rsidRPr="00293BA5" w:rsidRDefault="00463BE4" w:rsidP="00463BE4">
      <w:pPr>
        <w:pStyle w:val="Heading2"/>
        <w:rPr>
          <w:rFonts w:ascii="Arial" w:hAnsi="Arial" w:cs="Arial"/>
          <w:b/>
          <w:color w:val="4F81BD" w:themeColor="accent1"/>
          <w:sz w:val="28"/>
          <w:szCs w:val="28"/>
        </w:rPr>
      </w:pPr>
      <w:r w:rsidRPr="00293BA5">
        <w:rPr>
          <w:rFonts w:ascii="Arial" w:hAnsi="Arial" w:cs="Arial"/>
          <w:b/>
          <w:color w:val="4F81BD" w:themeColor="accent1"/>
          <w:sz w:val="28"/>
          <w:szCs w:val="28"/>
        </w:rPr>
        <w:t xml:space="preserve">Resource </w:t>
      </w:r>
      <w:r w:rsidR="00847645" w:rsidRPr="00293BA5">
        <w:rPr>
          <w:rFonts w:ascii="Arial" w:hAnsi="Arial" w:cs="Arial"/>
          <w:b/>
          <w:color w:val="4F81BD" w:themeColor="accent1"/>
          <w:sz w:val="28"/>
          <w:szCs w:val="28"/>
        </w:rPr>
        <w:t xml:space="preserve">sheet </w:t>
      </w:r>
      <w:r w:rsidRPr="00293BA5">
        <w:rPr>
          <w:rFonts w:ascii="Arial" w:hAnsi="Arial" w:cs="Arial"/>
          <w:b/>
          <w:color w:val="4F81BD" w:themeColor="accent1"/>
          <w:sz w:val="28"/>
          <w:szCs w:val="28"/>
        </w:rPr>
        <w:t>2.1</w:t>
      </w:r>
      <w:r w:rsidR="00E116CA" w:rsidRPr="00293BA5">
        <w:rPr>
          <w:rFonts w:ascii="Arial" w:hAnsi="Arial" w:cs="Arial"/>
          <w:b/>
          <w:color w:val="4F81BD" w:themeColor="accent1"/>
          <w:sz w:val="28"/>
          <w:szCs w:val="28"/>
        </w:rPr>
        <w:t>C</w:t>
      </w:r>
      <w:r w:rsidRPr="00293BA5">
        <w:rPr>
          <w:rFonts w:ascii="Arial" w:hAnsi="Arial" w:cs="Arial"/>
          <w:b/>
          <w:color w:val="4F81BD" w:themeColor="accent1"/>
          <w:sz w:val="28"/>
          <w:szCs w:val="28"/>
        </w:rPr>
        <w:t xml:space="preserve"> </w:t>
      </w:r>
      <w:r w:rsidR="00730537" w:rsidRPr="00293BA5">
        <w:rPr>
          <w:rFonts w:ascii="Arial" w:hAnsi="Arial" w:cs="Arial"/>
          <w:b/>
          <w:color w:val="4F81BD" w:themeColor="accent1"/>
          <w:sz w:val="28"/>
          <w:szCs w:val="28"/>
        </w:rPr>
        <w:t>(page 1)</w:t>
      </w:r>
    </w:p>
    <w:p w14:paraId="4E5C7A22" w14:textId="4C6E2D1B" w:rsidR="00232DD6" w:rsidRPr="00293BA5" w:rsidRDefault="00382B93" w:rsidP="008058AE">
      <w:pPr>
        <w:rPr>
          <w:rStyle w:val="Heading1Char"/>
          <w:rFonts w:ascii="Arial" w:hAnsi="Arial" w:cs="Arial"/>
          <w:b/>
          <w:bCs/>
          <w:color w:val="000000" w:themeColor="text1"/>
          <w:sz w:val="36"/>
          <w:szCs w:val="36"/>
        </w:rPr>
      </w:pPr>
      <w:r w:rsidRPr="00293BA5">
        <w:rPr>
          <w:rStyle w:val="Heading1Char"/>
          <w:rFonts w:ascii="Arial" w:hAnsi="Arial" w:cs="Arial"/>
          <w:b/>
          <w:bCs/>
          <w:color w:val="000000" w:themeColor="text1"/>
          <w:sz w:val="36"/>
          <w:szCs w:val="36"/>
        </w:rPr>
        <w:t xml:space="preserve">Why did the Korean War become a forgotten war </w:t>
      </w:r>
      <w:r w:rsidR="00A25A99" w:rsidRPr="00293BA5">
        <w:rPr>
          <w:rStyle w:val="Heading1Char"/>
          <w:rFonts w:ascii="Arial" w:hAnsi="Arial" w:cs="Arial"/>
          <w:b/>
          <w:bCs/>
          <w:color w:val="000000" w:themeColor="text1"/>
          <w:sz w:val="36"/>
          <w:szCs w:val="36"/>
        </w:rPr>
        <w:br/>
      </w:r>
      <w:r w:rsidRPr="00293BA5">
        <w:rPr>
          <w:rStyle w:val="Heading1Char"/>
          <w:rFonts w:ascii="Arial" w:hAnsi="Arial" w:cs="Arial"/>
          <w:b/>
          <w:bCs/>
          <w:color w:val="000000" w:themeColor="text1"/>
          <w:sz w:val="36"/>
          <w:szCs w:val="36"/>
        </w:rPr>
        <w:t>in Britain</w:t>
      </w:r>
      <w:r w:rsidR="00E64C7E" w:rsidRPr="00293BA5">
        <w:rPr>
          <w:rStyle w:val="Heading1Char"/>
          <w:rFonts w:ascii="Arial" w:hAnsi="Arial" w:cs="Arial"/>
          <w:b/>
          <w:bCs/>
          <w:color w:val="000000" w:themeColor="text1"/>
          <w:sz w:val="36"/>
          <w:szCs w:val="36"/>
        </w:rPr>
        <w:t>?</w:t>
      </w:r>
      <w:r w:rsidRPr="00293BA5">
        <w:rPr>
          <w:rStyle w:val="Heading1Char"/>
          <w:rFonts w:ascii="Arial" w:hAnsi="Arial" w:cs="Arial"/>
          <w:b/>
          <w:bCs/>
          <w:color w:val="000000" w:themeColor="text1"/>
          <w:sz w:val="36"/>
          <w:szCs w:val="36"/>
        </w:rPr>
        <w:t xml:space="preserve"> </w:t>
      </w:r>
    </w:p>
    <w:p w14:paraId="2BD16C3E" w14:textId="1C679F71" w:rsidR="00463BE4" w:rsidRPr="009F2209" w:rsidRDefault="00463BE4" w:rsidP="006E395C">
      <w:pPr>
        <w:rPr>
          <w:rFonts w:ascii="Arial" w:hAnsi="Arial" w:cs="Arial"/>
          <w:b/>
          <w:bCs/>
        </w:rPr>
      </w:pPr>
      <w:r w:rsidRPr="009F2209">
        <w:rPr>
          <w:rFonts w:ascii="Arial" w:hAnsi="Arial" w:cs="Arial"/>
          <w:b/>
          <w:bCs/>
        </w:rPr>
        <w:t xml:space="preserve">Grace </w:t>
      </w:r>
      <w:proofErr w:type="spellStart"/>
      <w:r w:rsidRPr="009F2209">
        <w:rPr>
          <w:rFonts w:ascii="Arial" w:hAnsi="Arial" w:cs="Arial"/>
          <w:b/>
          <w:bCs/>
        </w:rPr>
        <w:t>Huxford</w:t>
      </w:r>
      <w:proofErr w:type="spellEnd"/>
      <w:r w:rsidRPr="009F2209">
        <w:rPr>
          <w:rFonts w:ascii="Arial" w:hAnsi="Arial" w:cs="Arial"/>
          <w:b/>
          <w:bCs/>
        </w:rPr>
        <w:t xml:space="preserve"> extracts</w:t>
      </w:r>
    </w:p>
    <w:p w14:paraId="3638D796" w14:textId="09E2241D" w:rsidR="00487102" w:rsidRPr="009F2209" w:rsidRDefault="00487102" w:rsidP="00487102">
      <w:pPr>
        <w:rPr>
          <w:rFonts w:ascii="Arial" w:hAnsi="Arial" w:cs="Arial"/>
        </w:rPr>
      </w:pPr>
      <w:r w:rsidRPr="009F2209">
        <w:rPr>
          <w:rFonts w:ascii="Arial" w:hAnsi="Arial" w:cs="Arial"/>
        </w:rPr>
        <w:t xml:space="preserve">Match these extracts to the </w:t>
      </w:r>
      <w:r w:rsidR="00730537" w:rsidRPr="009F2209">
        <w:rPr>
          <w:rFonts w:ascii="Arial" w:hAnsi="Arial" w:cs="Arial"/>
        </w:rPr>
        <w:t>categories on page 2</w:t>
      </w:r>
      <w:r w:rsidR="0083257A" w:rsidRPr="009F2209">
        <w:rPr>
          <w:rFonts w:ascii="Arial" w:hAnsi="Arial" w:cs="Arial"/>
        </w:rPr>
        <w:t>.</w:t>
      </w:r>
    </w:p>
    <w:tbl>
      <w:tblPr>
        <w:tblStyle w:val="TableGrid"/>
        <w:tblW w:w="9215" w:type="dxa"/>
        <w:jc w:val="center"/>
        <w:tblLook w:val="04A0" w:firstRow="1" w:lastRow="0" w:firstColumn="1" w:lastColumn="0" w:noHBand="0" w:noVBand="1"/>
      </w:tblPr>
      <w:tblGrid>
        <w:gridCol w:w="4586"/>
        <w:gridCol w:w="4629"/>
      </w:tblGrid>
      <w:tr w:rsidR="00382B93" w:rsidRPr="009F2209" w14:paraId="74D3CC03" w14:textId="77777777" w:rsidTr="00314343">
        <w:trPr>
          <w:trHeight w:val="1618"/>
          <w:jc w:val="center"/>
        </w:trPr>
        <w:tc>
          <w:tcPr>
            <w:tcW w:w="4586" w:type="dxa"/>
            <w:vAlign w:val="center"/>
          </w:tcPr>
          <w:p w14:paraId="1D229898" w14:textId="77777777" w:rsidR="00382B93" w:rsidRPr="009F2209" w:rsidRDefault="00382B93" w:rsidP="0050056A">
            <w:pPr>
              <w:autoSpaceDE w:val="0"/>
              <w:autoSpaceDN w:val="0"/>
              <w:adjustRightInd w:val="0"/>
              <w:jc w:val="center"/>
              <w:rPr>
                <w:rFonts w:ascii="Arial" w:hAnsi="Arial" w:cs="Arial"/>
                <w:sz w:val="24"/>
                <w:szCs w:val="24"/>
              </w:rPr>
            </w:pPr>
            <w:r w:rsidRPr="009F2209">
              <w:rPr>
                <w:rFonts w:ascii="Arial" w:hAnsi="Arial" w:cs="Arial"/>
                <w:sz w:val="24"/>
                <w:szCs w:val="24"/>
              </w:rPr>
              <w:t>1</w:t>
            </w:r>
          </w:p>
          <w:p w14:paraId="5344C2E1" w14:textId="77777777" w:rsidR="00382B93" w:rsidRPr="009F2209" w:rsidRDefault="00382B93" w:rsidP="00382B93">
            <w:pPr>
              <w:autoSpaceDE w:val="0"/>
              <w:autoSpaceDN w:val="0"/>
              <w:adjustRightInd w:val="0"/>
              <w:rPr>
                <w:rFonts w:ascii="Arial" w:hAnsi="Arial" w:cs="Arial"/>
                <w:sz w:val="24"/>
                <w:szCs w:val="24"/>
              </w:rPr>
            </w:pPr>
            <w:r w:rsidRPr="009F2209">
              <w:rPr>
                <w:rFonts w:ascii="Arial" w:hAnsi="Arial" w:cs="Arial"/>
                <w:sz w:val="24"/>
                <w:szCs w:val="24"/>
              </w:rPr>
              <w:t xml:space="preserve">The Korean War was largely viewed as a distant war on a little-known peninsula. </w:t>
            </w:r>
          </w:p>
          <w:p w14:paraId="4DBB23D6" w14:textId="77777777" w:rsidR="00382B93" w:rsidRPr="009F2209" w:rsidRDefault="00382B93" w:rsidP="00382B93">
            <w:pPr>
              <w:rPr>
                <w:rFonts w:ascii="Arial" w:hAnsi="Arial" w:cs="Arial"/>
                <w:sz w:val="24"/>
                <w:szCs w:val="24"/>
              </w:rPr>
            </w:pPr>
          </w:p>
        </w:tc>
        <w:tc>
          <w:tcPr>
            <w:tcW w:w="4629" w:type="dxa"/>
            <w:vAlign w:val="center"/>
          </w:tcPr>
          <w:p w14:paraId="26391770" w14:textId="77777777" w:rsidR="00382B93" w:rsidRPr="009F2209" w:rsidRDefault="00382B93" w:rsidP="0050056A">
            <w:pPr>
              <w:autoSpaceDE w:val="0"/>
              <w:autoSpaceDN w:val="0"/>
              <w:adjustRightInd w:val="0"/>
              <w:jc w:val="center"/>
              <w:rPr>
                <w:rFonts w:ascii="Arial" w:hAnsi="Arial" w:cs="Arial"/>
                <w:sz w:val="24"/>
                <w:szCs w:val="24"/>
              </w:rPr>
            </w:pPr>
            <w:r w:rsidRPr="009F2209">
              <w:rPr>
                <w:rFonts w:ascii="Arial" w:hAnsi="Arial" w:cs="Arial"/>
                <w:sz w:val="24"/>
                <w:szCs w:val="24"/>
              </w:rPr>
              <w:t>6</w:t>
            </w:r>
          </w:p>
          <w:p w14:paraId="1F5AAE0C" w14:textId="460F8122" w:rsidR="00382B93" w:rsidRPr="009F2209" w:rsidRDefault="00382B93" w:rsidP="00844473">
            <w:pPr>
              <w:autoSpaceDE w:val="0"/>
              <w:autoSpaceDN w:val="0"/>
              <w:adjustRightInd w:val="0"/>
              <w:rPr>
                <w:rFonts w:ascii="Arial" w:hAnsi="Arial" w:cs="Arial"/>
                <w:sz w:val="24"/>
                <w:szCs w:val="24"/>
              </w:rPr>
            </w:pPr>
            <w:r w:rsidRPr="009F2209">
              <w:rPr>
                <w:rFonts w:ascii="Arial" w:hAnsi="Arial" w:cs="Arial"/>
                <w:sz w:val="24"/>
                <w:szCs w:val="24"/>
              </w:rPr>
              <w:t xml:space="preserve">The unclear ending of the conflict did little to integrate the war into British narratives of conflict. </w:t>
            </w:r>
          </w:p>
        </w:tc>
      </w:tr>
      <w:tr w:rsidR="00382B93" w:rsidRPr="009F2209" w14:paraId="3C03749E" w14:textId="77777777" w:rsidTr="00314343">
        <w:trPr>
          <w:trHeight w:val="2286"/>
          <w:jc w:val="center"/>
        </w:trPr>
        <w:tc>
          <w:tcPr>
            <w:tcW w:w="4586" w:type="dxa"/>
            <w:vAlign w:val="center"/>
          </w:tcPr>
          <w:p w14:paraId="354D25C6" w14:textId="77777777" w:rsidR="00382B93" w:rsidRPr="009F2209" w:rsidRDefault="00382B93" w:rsidP="0050056A">
            <w:pPr>
              <w:autoSpaceDE w:val="0"/>
              <w:autoSpaceDN w:val="0"/>
              <w:adjustRightInd w:val="0"/>
              <w:jc w:val="center"/>
              <w:rPr>
                <w:rFonts w:ascii="Arial" w:hAnsi="Arial" w:cs="Arial"/>
                <w:sz w:val="24"/>
                <w:szCs w:val="24"/>
              </w:rPr>
            </w:pPr>
            <w:r w:rsidRPr="009F2209">
              <w:rPr>
                <w:rFonts w:ascii="Arial" w:hAnsi="Arial" w:cs="Arial"/>
                <w:sz w:val="24"/>
                <w:szCs w:val="24"/>
              </w:rPr>
              <w:t>2</w:t>
            </w:r>
          </w:p>
          <w:p w14:paraId="7C467E21" w14:textId="79831DD8" w:rsidR="00382B93" w:rsidRPr="009F2209" w:rsidRDefault="00382B93" w:rsidP="006D783A">
            <w:pPr>
              <w:autoSpaceDE w:val="0"/>
              <w:autoSpaceDN w:val="0"/>
              <w:adjustRightInd w:val="0"/>
              <w:rPr>
                <w:rFonts w:ascii="Arial" w:hAnsi="Arial" w:cs="Arial"/>
                <w:sz w:val="24"/>
                <w:szCs w:val="24"/>
              </w:rPr>
            </w:pPr>
            <w:r w:rsidRPr="009F2209">
              <w:rPr>
                <w:rFonts w:ascii="Arial" w:hAnsi="Arial" w:cs="Arial"/>
                <w:sz w:val="24"/>
                <w:szCs w:val="24"/>
              </w:rPr>
              <w:t xml:space="preserve">The Second World War continued to exert a powerful grasp over national memory for the remainder of the </w:t>
            </w:r>
            <w:r w:rsidR="006D783A">
              <w:rPr>
                <w:rFonts w:ascii="Arial" w:hAnsi="Arial" w:cs="Arial"/>
                <w:sz w:val="24"/>
                <w:szCs w:val="24"/>
              </w:rPr>
              <w:t>c</w:t>
            </w:r>
            <w:r w:rsidR="006D783A" w:rsidRPr="009F2209">
              <w:rPr>
                <w:rFonts w:ascii="Arial" w:hAnsi="Arial" w:cs="Arial"/>
                <w:sz w:val="24"/>
                <w:szCs w:val="24"/>
              </w:rPr>
              <w:t>entury</w:t>
            </w:r>
            <w:r w:rsidRPr="009F2209">
              <w:rPr>
                <w:rFonts w:ascii="Arial" w:hAnsi="Arial" w:cs="Arial"/>
                <w:sz w:val="24"/>
                <w:szCs w:val="24"/>
              </w:rPr>
              <w:t xml:space="preserve">. </w:t>
            </w:r>
          </w:p>
        </w:tc>
        <w:tc>
          <w:tcPr>
            <w:tcW w:w="4629" w:type="dxa"/>
            <w:vAlign w:val="center"/>
          </w:tcPr>
          <w:p w14:paraId="7411EBB6" w14:textId="77777777" w:rsidR="00382B93" w:rsidRPr="009F2209" w:rsidRDefault="00382B93" w:rsidP="0050056A">
            <w:pPr>
              <w:autoSpaceDE w:val="0"/>
              <w:autoSpaceDN w:val="0"/>
              <w:adjustRightInd w:val="0"/>
              <w:jc w:val="center"/>
              <w:rPr>
                <w:rFonts w:ascii="Arial" w:hAnsi="Arial" w:cs="Arial"/>
                <w:sz w:val="24"/>
                <w:szCs w:val="24"/>
              </w:rPr>
            </w:pPr>
            <w:r w:rsidRPr="009F2209">
              <w:rPr>
                <w:rFonts w:ascii="Arial" w:hAnsi="Arial" w:cs="Arial"/>
                <w:sz w:val="24"/>
                <w:szCs w:val="24"/>
              </w:rPr>
              <w:t>7</w:t>
            </w:r>
          </w:p>
          <w:p w14:paraId="3761BFAF" w14:textId="4B51115F" w:rsidR="00382B93" w:rsidRPr="009F2209" w:rsidRDefault="00382B93" w:rsidP="00844473">
            <w:pPr>
              <w:autoSpaceDE w:val="0"/>
              <w:autoSpaceDN w:val="0"/>
              <w:adjustRightInd w:val="0"/>
              <w:rPr>
                <w:rFonts w:ascii="Arial" w:hAnsi="Arial" w:cs="Arial"/>
                <w:sz w:val="24"/>
                <w:szCs w:val="24"/>
              </w:rPr>
            </w:pPr>
            <w:r w:rsidRPr="009F2209">
              <w:rPr>
                <w:rFonts w:ascii="Arial" w:hAnsi="Arial" w:cs="Arial"/>
                <w:sz w:val="24"/>
                <w:szCs w:val="24"/>
              </w:rPr>
              <w:t xml:space="preserve">There was the feeling that Britain had only played a subsidiary role at best. In July 1953, Member of Parliament Walter Eliot summarized the situation: ‘This has been a great war in which we have not played the major part.’ </w:t>
            </w:r>
          </w:p>
        </w:tc>
      </w:tr>
      <w:tr w:rsidR="00382B93" w:rsidRPr="009F2209" w14:paraId="78F7D6E0" w14:textId="77777777" w:rsidTr="00314343">
        <w:trPr>
          <w:trHeight w:val="1951"/>
          <w:jc w:val="center"/>
        </w:trPr>
        <w:tc>
          <w:tcPr>
            <w:tcW w:w="4586" w:type="dxa"/>
            <w:vAlign w:val="center"/>
          </w:tcPr>
          <w:p w14:paraId="778AAD93" w14:textId="77777777" w:rsidR="00382B93" w:rsidRPr="009F2209" w:rsidRDefault="00382B93" w:rsidP="0050056A">
            <w:pPr>
              <w:autoSpaceDE w:val="0"/>
              <w:autoSpaceDN w:val="0"/>
              <w:adjustRightInd w:val="0"/>
              <w:jc w:val="center"/>
              <w:rPr>
                <w:rFonts w:ascii="Arial" w:hAnsi="Arial" w:cs="Arial"/>
                <w:sz w:val="24"/>
                <w:szCs w:val="24"/>
              </w:rPr>
            </w:pPr>
            <w:r w:rsidRPr="009F2209">
              <w:rPr>
                <w:rFonts w:ascii="Arial" w:hAnsi="Arial" w:cs="Arial"/>
                <w:sz w:val="24"/>
                <w:szCs w:val="24"/>
              </w:rPr>
              <w:t>3</w:t>
            </w:r>
          </w:p>
          <w:p w14:paraId="6B9D9548" w14:textId="735D245E" w:rsidR="00382B93" w:rsidRPr="009F2209" w:rsidRDefault="00382B93" w:rsidP="00844473">
            <w:pPr>
              <w:autoSpaceDE w:val="0"/>
              <w:autoSpaceDN w:val="0"/>
              <w:adjustRightInd w:val="0"/>
              <w:rPr>
                <w:rFonts w:ascii="Arial" w:hAnsi="Arial" w:cs="Arial"/>
                <w:sz w:val="24"/>
                <w:szCs w:val="24"/>
              </w:rPr>
            </w:pPr>
            <w:r w:rsidRPr="009F2209">
              <w:rPr>
                <w:rFonts w:ascii="Arial" w:hAnsi="Arial" w:cs="Arial"/>
                <w:sz w:val="24"/>
                <w:szCs w:val="24"/>
              </w:rPr>
              <w:t>In the early 1950s the image of the Second World War was solidifying as a morally unimpeachable conflict, where Britain had ‘stood alone’ in 1940 and eventually conquered tyranny.</w:t>
            </w:r>
          </w:p>
        </w:tc>
        <w:tc>
          <w:tcPr>
            <w:tcW w:w="4629" w:type="dxa"/>
            <w:vAlign w:val="center"/>
          </w:tcPr>
          <w:p w14:paraId="1A5426B3" w14:textId="77777777" w:rsidR="00382B93" w:rsidRPr="009F2209" w:rsidRDefault="00382B93" w:rsidP="0050056A">
            <w:pPr>
              <w:autoSpaceDE w:val="0"/>
              <w:autoSpaceDN w:val="0"/>
              <w:adjustRightInd w:val="0"/>
              <w:jc w:val="center"/>
              <w:rPr>
                <w:rFonts w:ascii="Arial" w:hAnsi="Arial" w:cs="Arial"/>
                <w:sz w:val="24"/>
                <w:szCs w:val="24"/>
              </w:rPr>
            </w:pPr>
            <w:r w:rsidRPr="009F2209">
              <w:rPr>
                <w:rFonts w:ascii="Arial" w:hAnsi="Arial" w:cs="Arial"/>
                <w:sz w:val="24"/>
                <w:szCs w:val="24"/>
              </w:rPr>
              <w:t>8</w:t>
            </w:r>
          </w:p>
          <w:p w14:paraId="1774DABA" w14:textId="361CECC4" w:rsidR="00382B93" w:rsidRPr="009F2209" w:rsidRDefault="00382B93">
            <w:pPr>
              <w:autoSpaceDE w:val="0"/>
              <w:autoSpaceDN w:val="0"/>
              <w:adjustRightInd w:val="0"/>
              <w:rPr>
                <w:rFonts w:ascii="Arial" w:hAnsi="Arial" w:cs="Arial"/>
                <w:sz w:val="24"/>
                <w:szCs w:val="24"/>
              </w:rPr>
            </w:pPr>
            <w:r w:rsidRPr="009F2209">
              <w:rPr>
                <w:rFonts w:ascii="Arial" w:hAnsi="Arial" w:cs="Arial"/>
                <w:sz w:val="24"/>
                <w:szCs w:val="24"/>
              </w:rPr>
              <w:t>A Foreign Office document…</w:t>
            </w:r>
            <w:r w:rsidR="006D783A">
              <w:rPr>
                <w:rFonts w:ascii="Arial" w:hAnsi="Arial" w:cs="Arial"/>
                <w:sz w:val="24"/>
                <w:szCs w:val="24"/>
              </w:rPr>
              <w:t xml:space="preserve"> </w:t>
            </w:r>
            <w:r w:rsidRPr="009F2209">
              <w:rPr>
                <w:rFonts w:ascii="Arial" w:hAnsi="Arial" w:cs="Arial"/>
                <w:sz w:val="24"/>
                <w:szCs w:val="24"/>
              </w:rPr>
              <w:t>noted that Korea was ‘remote’ and the threat posed by its instability was ‘indirect and not immediate’.</w:t>
            </w:r>
          </w:p>
        </w:tc>
      </w:tr>
      <w:tr w:rsidR="00382B93" w:rsidRPr="009F2209" w14:paraId="4ECC0518" w14:textId="77777777" w:rsidTr="00314343">
        <w:trPr>
          <w:trHeight w:val="2622"/>
          <w:jc w:val="center"/>
        </w:trPr>
        <w:tc>
          <w:tcPr>
            <w:tcW w:w="4586" w:type="dxa"/>
            <w:vAlign w:val="center"/>
          </w:tcPr>
          <w:p w14:paraId="5E660024" w14:textId="6A6458BC" w:rsidR="0083257A" w:rsidRPr="009F2209" w:rsidRDefault="0083257A" w:rsidP="0083257A">
            <w:pPr>
              <w:autoSpaceDE w:val="0"/>
              <w:autoSpaceDN w:val="0"/>
              <w:adjustRightInd w:val="0"/>
              <w:jc w:val="center"/>
              <w:rPr>
                <w:rFonts w:ascii="Arial" w:hAnsi="Arial" w:cs="Arial"/>
                <w:sz w:val="24"/>
                <w:szCs w:val="24"/>
              </w:rPr>
            </w:pPr>
            <w:r w:rsidRPr="009F2209">
              <w:rPr>
                <w:rFonts w:ascii="Arial" w:hAnsi="Arial" w:cs="Arial"/>
                <w:sz w:val="24"/>
                <w:szCs w:val="24"/>
              </w:rPr>
              <w:t>4</w:t>
            </w:r>
          </w:p>
          <w:p w14:paraId="56FB5040" w14:textId="299B6F5C" w:rsidR="00382B93" w:rsidRPr="009F2209" w:rsidRDefault="0083257A">
            <w:pPr>
              <w:autoSpaceDE w:val="0"/>
              <w:autoSpaceDN w:val="0"/>
              <w:adjustRightInd w:val="0"/>
              <w:rPr>
                <w:rFonts w:ascii="Arial" w:hAnsi="Arial" w:cs="Arial"/>
                <w:sz w:val="24"/>
                <w:szCs w:val="24"/>
              </w:rPr>
            </w:pPr>
            <w:r w:rsidRPr="009F2209">
              <w:rPr>
                <w:rFonts w:ascii="Arial" w:hAnsi="Arial" w:cs="Arial"/>
                <w:sz w:val="24"/>
                <w:szCs w:val="24"/>
              </w:rPr>
              <w:t>British Servicemen often criticised or under-played their role in Korea, particularly when they compared it with their fathers’ experiences in the Second World War.</w:t>
            </w:r>
          </w:p>
        </w:tc>
        <w:tc>
          <w:tcPr>
            <w:tcW w:w="4629" w:type="dxa"/>
            <w:vAlign w:val="center"/>
          </w:tcPr>
          <w:p w14:paraId="0514C02F" w14:textId="77777777" w:rsidR="00382B93" w:rsidRPr="009F2209" w:rsidRDefault="00382B93" w:rsidP="009C6617">
            <w:pPr>
              <w:autoSpaceDE w:val="0"/>
              <w:autoSpaceDN w:val="0"/>
              <w:adjustRightInd w:val="0"/>
              <w:jc w:val="center"/>
              <w:rPr>
                <w:rFonts w:ascii="Arial" w:hAnsi="Arial" w:cs="Arial"/>
                <w:sz w:val="24"/>
                <w:szCs w:val="24"/>
              </w:rPr>
            </w:pPr>
            <w:r w:rsidRPr="009F2209">
              <w:rPr>
                <w:rFonts w:ascii="Arial" w:hAnsi="Arial" w:cs="Arial"/>
                <w:sz w:val="24"/>
                <w:szCs w:val="24"/>
              </w:rPr>
              <w:t>9</w:t>
            </w:r>
          </w:p>
          <w:p w14:paraId="02429147" w14:textId="2AEAF58C" w:rsidR="00382B93" w:rsidRPr="009F2209" w:rsidRDefault="00382B93" w:rsidP="00382B93">
            <w:pPr>
              <w:rPr>
                <w:rFonts w:ascii="Arial" w:hAnsi="Arial" w:cs="Arial"/>
                <w:sz w:val="24"/>
                <w:szCs w:val="24"/>
              </w:rPr>
            </w:pPr>
            <w:r w:rsidRPr="009F2209">
              <w:rPr>
                <w:rFonts w:ascii="Arial" w:hAnsi="Arial" w:cs="Arial"/>
                <w:sz w:val="24"/>
                <w:szCs w:val="24"/>
              </w:rPr>
              <w:t>The Korean War rarely featured on British television in the latter half of the twentieth century. Despite an outpouring of military-related programmes on British television, Korea has remained ‘forgotten’ across media forms</w:t>
            </w:r>
            <w:r w:rsidR="007F46BE">
              <w:rPr>
                <w:rFonts w:ascii="Arial" w:hAnsi="Arial" w:cs="Arial"/>
                <w:sz w:val="24"/>
                <w:szCs w:val="24"/>
              </w:rPr>
              <w:t>.</w:t>
            </w:r>
          </w:p>
        </w:tc>
      </w:tr>
      <w:tr w:rsidR="00382B93" w:rsidRPr="009F2209" w14:paraId="2C18237A" w14:textId="77777777" w:rsidTr="00314343">
        <w:trPr>
          <w:trHeight w:val="3290"/>
          <w:jc w:val="center"/>
        </w:trPr>
        <w:tc>
          <w:tcPr>
            <w:tcW w:w="4586" w:type="dxa"/>
            <w:vAlign w:val="center"/>
          </w:tcPr>
          <w:p w14:paraId="6168BAA7" w14:textId="77777777" w:rsidR="00382B93" w:rsidRPr="009F2209" w:rsidRDefault="00382B93" w:rsidP="00EB5BA7">
            <w:pPr>
              <w:autoSpaceDE w:val="0"/>
              <w:autoSpaceDN w:val="0"/>
              <w:adjustRightInd w:val="0"/>
              <w:jc w:val="center"/>
              <w:rPr>
                <w:rFonts w:ascii="Arial" w:hAnsi="Arial" w:cs="Arial"/>
                <w:sz w:val="24"/>
                <w:szCs w:val="24"/>
              </w:rPr>
            </w:pPr>
            <w:r w:rsidRPr="009F2209">
              <w:rPr>
                <w:rFonts w:ascii="Arial" w:hAnsi="Arial" w:cs="Arial"/>
                <w:sz w:val="24"/>
                <w:szCs w:val="24"/>
              </w:rPr>
              <w:t>5</w:t>
            </w:r>
          </w:p>
          <w:p w14:paraId="03EC3B52" w14:textId="20A92B6B" w:rsidR="00382B93" w:rsidRPr="009F2209" w:rsidRDefault="00382B93">
            <w:pPr>
              <w:autoSpaceDE w:val="0"/>
              <w:autoSpaceDN w:val="0"/>
              <w:adjustRightInd w:val="0"/>
              <w:rPr>
                <w:rFonts w:ascii="Arial" w:hAnsi="Arial" w:cs="Arial"/>
                <w:sz w:val="24"/>
                <w:szCs w:val="24"/>
              </w:rPr>
            </w:pPr>
            <w:r w:rsidRPr="009F2209">
              <w:rPr>
                <w:rFonts w:ascii="Arial" w:hAnsi="Arial" w:cs="Arial"/>
                <w:sz w:val="24"/>
                <w:szCs w:val="24"/>
              </w:rPr>
              <w:t xml:space="preserve">The Korean War, occurring immediately after the Second World War, coincided with a period of… identity formation in Britain, where certain ‘images’ or events were more attractive than others. Korea’s inability to fit within established narratives of British identity…is thus key to understanding its forgotten status. </w:t>
            </w:r>
          </w:p>
        </w:tc>
        <w:tc>
          <w:tcPr>
            <w:tcW w:w="4629" w:type="dxa"/>
            <w:vAlign w:val="center"/>
          </w:tcPr>
          <w:p w14:paraId="5B68E08E" w14:textId="593C880A" w:rsidR="0083257A" w:rsidRPr="009F2209" w:rsidRDefault="0083257A" w:rsidP="0083257A">
            <w:pPr>
              <w:autoSpaceDE w:val="0"/>
              <w:autoSpaceDN w:val="0"/>
              <w:adjustRightInd w:val="0"/>
              <w:jc w:val="center"/>
              <w:rPr>
                <w:rFonts w:ascii="Arial" w:hAnsi="Arial" w:cs="Arial"/>
                <w:sz w:val="24"/>
                <w:szCs w:val="24"/>
              </w:rPr>
            </w:pPr>
            <w:r w:rsidRPr="009F2209">
              <w:rPr>
                <w:rFonts w:ascii="Arial" w:hAnsi="Arial" w:cs="Arial"/>
                <w:sz w:val="24"/>
                <w:szCs w:val="24"/>
              </w:rPr>
              <w:t>10</w:t>
            </w:r>
          </w:p>
          <w:p w14:paraId="35D60760" w14:textId="5726B573" w:rsidR="0083257A" w:rsidRPr="009F2209" w:rsidRDefault="0083257A" w:rsidP="0083257A">
            <w:pPr>
              <w:autoSpaceDE w:val="0"/>
              <w:autoSpaceDN w:val="0"/>
              <w:adjustRightInd w:val="0"/>
              <w:jc w:val="center"/>
              <w:rPr>
                <w:rFonts w:ascii="Arial" w:hAnsi="Arial" w:cs="Arial"/>
                <w:sz w:val="24"/>
                <w:szCs w:val="24"/>
              </w:rPr>
            </w:pPr>
            <w:r w:rsidRPr="009F2209">
              <w:rPr>
                <w:rFonts w:ascii="Arial" w:hAnsi="Arial" w:cs="Arial"/>
                <w:sz w:val="24"/>
                <w:szCs w:val="24"/>
              </w:rPr>
              <w:t xml:space="preserve">The Korean War could not be used to support </w:t>
            </w:r>
            <w:r w:rsidR="007F46BE">
              <w:rPr>
                <w:rFonts w:ascii="Arial" w:hAnsi="Arial" w:cs="Arial"/>
                <w:sz w:val="24"/>
                <w:szCs w:val="24"/>
              </w:rPr>
              <w:t>[</w:t>
            </w:r>
            <w:r w:rsidRPr="009F2209">
              <w:rPr>
                <w:rFonts w:ascii="Arial" w:hAnsi="Arial" w:cs="Arial"/>
                <w:sz w:val="24"/>
                <w:szCs w:val="24"/>
              </w:rPr>
              <w:t>a</w:t>
            </w:r>
            <w:r w:rsidR="007F46BE">
              <w:rPr>
                <w:rFonts w:ascii="Arial" w:hAnsi="Arial" w:cs="Arial"/>
                <w:sz w:val="24"/>
                <w:szCs w:val="24"/>
              </w:rPr>
              <w:t>]</w:t>
            </w:r>
            <w:r w:rsidRPr="009F2209">
              <w:rPr>
                <w:rFonts w:ascii="Arial" w:hAnsi="Arial" w:cs="Arial"/>
                <w:sz w:val="24"/>
                <w:szCs w:val="24"/>
              </w:rPr>
              <w:t xml:space="preserve"> notion of national identity. Rather than an ‘underdog</w:t>
            </w:r>
            <w:r w:rsidR="007F46BE">
              <w:rPr>
                <w:rFonts w:ascii="Arial" w:hAnsi="Arial" w:cs="Arial"/>
                <w:sz w:val="24"/>
                <w:szCs w:val="24"/>
              </w:rPr>
              <w:t>’</w:t>
            </w:r>
            <w:r w:rsidRPr="009F2209">
              <w:rPr>
                <w:rFonts w:ascii="Arial" w:hAnsi="Arial" w:cs="Arial"/>
                <w:sz w:val="24"/>
                <w:szCs w:val="24"/>
              </w:rPr>
              <w:t xml:space="preserve"> triumphing over unquestionable ‘evil’, Britain had been a junior partner in a conflict whose aims, methods and outcomes had been at best unclear.</w:t>
            </w:r>
          </w:p>
          <w:p w14:paraId="18AC7BDA" w14:textId="6C069FE0" w:rsidR="00382B93" w:rsidRPr="009F2209" w:rsidRDefault="00382B93" w:rsidP="00844473">
            <w:pPr>
              <w:autoSpaceDE w:val="0"/>
              <w:autoSpaceDN w:val="0"/>
              <w:adjustRightInd w:val="0"/>
              <w:rPr>
                <w:rFonts w:ascii="Arial" w:hAnsi="Arial" w:cs="Arial"/>
                <w:sz w:val="24"/>
                <w:szCs w:val="24"/>
              </w:rPr>
            </w:pPr>
          </w:p>
        </w:tc>
      </w:tr>
    </w:tbl>
    <w:p w14:paraId="6105C337" w14:textId="5037836F" w:rsidR="00115668" w:rsidRPr="005F0119" w:rsidRDefault="00820A34" w:rsidP="004D62C3">
      <w:pPr>
        <w:pStyle w:val="Heading2"/>
        <w:rPr>
          <w:rFonts w:ascii="Arial" w:hAnsi="Arial" w:cs="Arial"/>
          <w:b/>
          <w:sz w:val="28"/>
          <w:szCs w:val="28"/>
        </w:rPr>
      </w:pPr>
      <w:r w:rsidRPr="009F2209">
        <w:rPr>
          <w:rFonts w:ascii="Arial" w:hAnsi="Arial" w:cs="Arial"/>
        </w:rPr>
        <w:br w:type="page"/>
      </w:r>
      <w:r w:rsidR="00B23E37" w:rsidRPr="005F0119">
        <w:rPr>
          <w:rFonts w:ascii="Arial" w:hAnsi="Arial" w:cs="Arial"/>
          <w:b/>
          <w:color w:val="4F81BD" w:themeColor="accent1"/>
          <w:sz w:val="28"/>
          <w:szCs w:val="28"/>
        </w:rPr>
        <w:lastRenderedPageBreak/>
        <w:t>Resource</w:t>
      </w:r>
      <w:r w:rsidR="00847645" w:rsidRPr="005F0119">
        <w:rPr>
          <w:rFonts w:ascii="Arial" w:hAnsi="Arial" w:cs="Arial"/>
          <w:b/>
          <w:color w:val="4F81BD" w:themeColor="accent1"/>
          <w:sz w:val="28"/>
          <w:szCs w:val="28"/>
        </w:rPr>
        <w:t xml:space="preserve"> sheet</w:t>
      </w:r>
      <w:r w:rsidR="00B23E37" w:rsidRPr="005F0119">
        <w:rPr>
          <w:rFonts w:ascii="Arial" w:hAnsi="Arial" w:cs="Arial"/>
          <w:b/>
          <w:color w:val="4F81BD" w:themeColor="accent1"/>
          <w:sz w:val="28"/>
          <w:szCs w:val="28"/>
        </w:rPr>
        <w:t xml:space="preserve"> 2.1</w:t>
      </w:r>
      <w:r w:rsidR="00E116CA" w:rsidRPr="005F0119">
        <w:rPr>
          <w:rFonts w:ascii="Arial" w:hAnsi="Arial" w:cs="Arial"/>
          <w:b/>
          <w:color w:val="4F81BD" w:themeColor="accent1"/>
          <w:sz w:val="28"/>
          <w:szCs w:val="28"/>
        </w:rPr>
        <w:t>C</w:t>
      </w:r>
      <w:r w:rsidR="0083257A" w:rsidRPr="005F0119">
        <w:rPr>
          <w:rFonts w:ascii="Arial" w:hAnsi="Arial" w:cs="Arial"/>
          <w:b/>
          <w:color w:val="4F81BD" w:themeColor="accent1"/>
          <w:sz w:val="28"/>
          <w:szCs w:val="28"/>
        </w:rPr>
        <w:t xml:space="preserve"> (page 2)</w:t>
      </w:r>
    </w:p>
    <w:p w14:paraId="1DF82CFE" w14:textId="71D42733" w:rsidR="00396BFD" w:rsidRPr="005F0119" w:rsidRDefault="00C27952" w:rsidP="00DC6282">
      <w:pPr>
        <w:rPr>
          <w:rFonts w:ascii="Arial" w:hAnsi="Arial" w:cs="Arial"/>
          <w:b/>
          <w:color w:val="000000" w:themeColor="text1"/>
          <w:sz w:val="24"/>
          <w:szCs w:val="24"/>
        </w:rPr>
      </w:pPr>
      <w:proofErr w:type="spellStart"/>
      <w:r w:rsidRPr="005F0119">
        <w:rPr>
          <w:rStyle w:val="Heading1Char"/>
          <w:rFonts w:ascii="Arial" w:hAnsi="Arial" w:cs="Arial"/>
          <w:b/>
          <w:bCs/>
          <w:color w:val="000000" w:themeColor="text1"/>
          <w:sz w:val="36"/>
          <w:szCs w:val="36"/>
        </w:rPr>
        <w:t>Huxford’s</w:t>
      </w:r>
      <w:proofErr w:type="spellEnd"/>
      <w:r w:rsidRPr="005F0119">
        <w:rPr>
          <w:rStyle w:val="Heading1Char"/>
          <w:rFonts w:ascii="Arial" w:hAnsi="Arial" w:cs="Arial"/>
          <w:b/>
          <w:bCs/>
          <w:color w:val="000000" w:themeColor="text1"/>
          <w:sz w:val="36"/>
          <w:szCs w:val="36"/>
        </w:rPr>
        <w:t xml:space="preserve"> explanations: </w:t>
      </w:r>
      <w:r w:rsidR="00463BE4" w:rsidRPr="005F0119">
        <w:rPr>
          <w:rStyle w:val="Heading1Char"/>
          <w:rFonts w:ascii="Arial" w:hAnsi="Arial" w:cs="Arial"/>
          <w:b/>
          <w:bCs/>
          <w:color w:val="000000" w:themeColor="text1"/>
          <w:sz w:val="36"/>
          <w:szCs w:val="36"/>
        </w:rPr>
        <w:t>sorting frame</w:t>
      </w:r>
    </w:p>
    <w:p w14:paraId="3962B24C" w14:textId="030BF172" w:rsidR="00396BFD" w:rsidRPr="009F2209" w:rsidRDefault="00820A34" w:rsidP="006A0D0F">
      <w:pPr>
        <w:pStyle w:val="ListParagraph"/>
        <w:numPr>
          <w:ilvl w:val="0"/>
          <w:numId w:val="3"/>
        </w:numPr>
        <w:rPr>
          <w:rFonts w:ascii="Arial" w:hAnsi="Arial" w:cs="Arial"/>
          <w:bCs/>
          <w:sz w:val="24"/>
          <w:szCs w:val="24"/>
        </w:rPr>
      </w:pPr>
      <w:r w:rsidRPr="009F2209">
        <w:rPr>
          <w:rFonts w:ascii="Arial" w:hAnsi="Arial" w:cs="Arial"/>
          <w:bCs/>
          <w:sz w:val="24"/>
          <w:szCs w:val="24"/>
        </w:rPr>
        <w:t>Look for these reasons in Extracts 1</w:t>
      </w:r>
      <w:r w:rsidR="007F46BE">
        <w:rPr>
          <w:rFonts w:ascii="Arial" w:hAnsi="Arial" w:cs="Arial"/>
          <w:bCs/>
          <w:sz w:val="24"/>
          <w:szCs w:val="24"/>
        </w:rPr>
        <w:t>–</w:t>
      </w:r>
      <w:r w:rsidRPr="009F2209">
        <w:rPr>
          <w:rFonts w:ascii="Arial" w:hAnsi="Arial" w:cs="Arial"/>
          <w:bCs/>
          <w:sz w:val="24"/>
          <w:szCs w:val="24"/>
        </w:rPr>
        <w:t>10</w:t>
      </w:r>
      <w:r w:rsidR="00396BFD" w:rsidRPr="009F2209">
        <w:rPr>
          <w:rFonts w:ascii="Arial" w:hAnsi="Arial" w:cs="Arial"/>
          <w:bCs/>
          <w:sz w:val="24"/>
          <w:szCs w:val="24"/>
        </w:rPr>
        <w:t xml:space="preserve">. </w:t>
      </w:r>
    </w:p>
    <w:p w14:paraId="47FD4115" w14:textId="63ECC9C9" w:rsidR="00DC6282" w:rsidRPr="009F2209" w:rsidRDefault="006A0D0F" w:rsidP="006A0D0F">
      <w:pPr>
        <w:pStyle w:val="ListParagraph"/>
        <w:numPr>
          <w:ilvl w:val="0"/>
          <w:numId w:val="3"/>
        </w:numPr>
        <w:rPr>
          <w:rFonts w:ascii="Arial" w:hAnsi="Arial" w:cs="Arial"/>
          <w:bCs/>
          <w:sz w:val="24"/>
          <w:szCs w:val="24"/>
        </w:rPr>
      </w:pPr>
      <w:r w:rsidRPr="009F2209">
        <w:rPr>
          <w:rFonts w:ascii="Arial" w:hAnsi="Arial" w:cs="Arial"/>
          <w:bCs/>
          <w:sz w:val="24"/>
          <w:szCs w:val="24"/>
        </w:rPr>
        <w:t>I</w:t>
      </w:r>
      <w:r w:rsidR="00B743A7" w:rsidRPr="009F2209">
        <w:rPr>
          <w:rFonts w:ascii="Arial" w:hAnsi="Arial" w:cs="Arial"/>
          <w:bCs/>
          <w:sz w:val="24"/>
          <w:szCs w:val="24"/>
        </w:rPr>
        <w:t>n column 2</w:t>
      </w:r>
      <w:r w:rsidR="007F46BE">
        <w:rPr>
          <w:rFonts w:ascii="Arial" w:hAnsi="Arial" w:cs="Arial"/>
          <w:bCs/>
          <w:sz w:val="24"/>
          <w:szCs w:val="24"/>
        </w:rPr>
        <w:t>,</w:t>
      </w:r>
      <w:r w:rsidR="00B743A7" w:rsidRPr="009F2209">
        <w:rPr>
          <w:rFonts w:ascii="Arial" w:hAnsi="Arial" w:cs="Arial"/>
          <w:bCs/>
          <w:sz w:val="24"/>
          <w:szCs w:val="24"/>
        </w:rPr>
        <w:t xml:space="preserve"> </w:t>
      </w:r>
      <w:r w:rsidR="00D359F6" w:rsidRPr="009F2209">
        <w:rPr>
          <w:rFonts w:ascii="Arial" w:hAnsi="Arial" w:cs="Arial"/>
          <w:bCs/>
          <w:sz w:val="24"/>
          <w:szCs w:val="24"/>
        </w:rPr>
        <w:t xml:space="preserve">summarise in short </w:t>
      </w:r>
      <w:r w:rsidR="00B743A7" w:rsidRPr="00293BA5">
        <w:rPr>
          <w:rFonts w:ascii="Arial" w:hAnsi="Arial" w:cs="Arial"/>
          <w:bCs/>
          <w:sz w:val="24"/>
          <w:szCs w:val="24"/>
        </w:rPr>
        <w:t>sentence</w:t>
      </w:r>
      <w:r w:rsidR="008F340A" w:rsidRPr="00293BA5">
        <w:rPr>
          <w:rFonts w:ascii="Arial" w:hAnsi="Arial" w:cs="Arial"/>
          <w:bCs/>
          <w:sz w:val="24"/>
          <w:szCs w:val="24"/>
        </w:rPr>
        <w:t>s</w:t>
      </w:r>
      <w:r w:rsidR="00B743A7" w:rsidRPr="00293BA5">
        <w:rPr>
          <w:rFonts w:ascii="Arial" w:hAnsi="Arial" w:cs="Arial"/>
          <w:bCs/>
          <w:sz w:val="24"/>
          <w:szCs w:val="24"/>
        </w:rPr>
        <w:t xml:space="preserve"> or phrase</w:t>
      </w:r>
      <w:r w:rsidR="008F340A" w:rsidRPr="00293BA5">
        <w:rPr>
          <w:rFonts w:ascii="Arial" w:hAnsi="Arial" w:cs="Arial"/>
          <w:bCs/>
          <w:sz w:val="24"/>
          <w:szCs w:val="24"/>
        </w:rPr>
        <w:t>s</w:t>
      </w:r>
      <w:r w:rsidR="00B743A7" w:rsidRPr="00293BA5">
        <w:rPr>
          <w:rFonts w:ascii="Arial" w:hAnsi="Arial" w:cs="Arial"/>
          <w:bCs/>
          <w:sz w:val="24"/>
          <w:szCs w:val="24"/>
        </w:rPr>
        <w:t xml:space="preserve"> what </w:t>
      </w:r>
      <w:proofErr w:type="spellStart"/>
      <w:r w:rsidR="00B743A7" w:rsidRPr="00293BA5">
        <w:rPr>
          <w:rFonts w:ascii="Arial" w:hAnsi="Arial" w:cs="Arial"/>
          <w:bCs/>
          <w:sz w:val="24"/>
          <w:szCs w:val="24"/>
        </w:rPr>
        <w:t>Huxford</w:t>
      </w:r>
      <w:proofErr w:type="spellEnd"/>
      <w:r w:rsidR="00B743A7" w:rsidRPr="00293BA5">
        <w:rPr>
          <w:rFonts w:ascii="Arial" w:hAnsi="Arial" w:cs="Arial"/>
          <w:bCs/>
          <w:sz w:val="24"/>
          <w:szCs w:val="24"/>
        </w:rPr>
        <w:t xml:space="preserve"> says about this reason </w:t>
      </w:r>
      <w:r w:rsidR="007F46BE" w:rsidRPr="00293BA5">
        <w:rPr>
          <w:rFonts w:ascii="Arial" w:hAnsi="Arial" w:cs="Arial"/>
          <w:bCs/>
          <w:sz w:val="24"/>
          <w:szCs w:val="24"/>
        </w:rPr>
        <w:t xml:space="preserve">and </w:t>
      </w:r>
      <w:r w:rsidR="00D359F6" w:rsidRPr="00293BA5">
        <w:rPr>
          <w:rFonts w:ascii="Arial" w:hAnsi="Arial" w:cs="Arial"/>
          <w:bCs/>
          <w:sz w:val="24"/>
          <w:szCs w:val="24"/>
        </w:rPr>
        <w:t>how or why</w:t>
      </w:r>
      <w:r w:rsidR="00B743A7" w:rsidRPr="00293BA5">
        <w:rPr>
          <w:rFonts w:ascii="Arial" w:hAnsi="Arial" w:cs="Arial"/>
          <w:bCs/>
          <w:sz w:val="24"/>
          <w:szCs w:val="24"/>
        </w:rPr>
        <w:t xml:space="preserve"> it helped </w:t>
      </w:r>
      <w:r w:rsidR="007F46BE" w:rsidRPr="00293BA5">
        <w:rPr>
          <w:rFonts w:ascii="Arial" w:hAnsi="Arial" w:cs="Arial"/>
          <w:bCs/>
          <w:sz w:val="24"/>
          <w:szCs w:val="24"/>
        </w:rPr>
        <w:t xml:space="preserve">to </w:t>
      </w:r>
      <w:r w:rsidR="00B743A7" w:rsidRPr="00293BA5">
        <w:rPr>
          <w:rFonts w:ascii="Arial" w:hAnsi="Arial" w:cs="Arial"/>
          <w:bCs/>
          <w:sz w:val="24"/>
          <w:szCs w:val="24"/>
        </w:rPr>
        <w:t>make Korea a forgotten war</w:t>
      </w:r>
      <w:r w:rsidR="007F46BE" w:rsidRPr="007F46BE">
        <w:rPr>
          <w:rFonts w:ascii="Arial" w:hAnsi="Arial" w:cs="Arial"/>
          <w:bCs/>
          <w:sz w:val="24"/>
          <w:szCs w:val="24"/>
        </w:rPr>
        <w:t>.</w:t>
      </w:r>
    </w:p>
    <w:tbl>
      <w:tblPr>
        <w:tblStyle w:val="TableGrid"/>
        <w:tblW w:w="9707" w:type="dxa"/>
        <w:tblInd w:w="-5" w:type="dxa"/>
        <w:tblLayout w:type="fixed"/>
        <w:tblLook w:val="04A0" w:firstRow="1" w:lastRow="0" w:firstColumn="1" w:lastColumn="0" w:noHBand="0" w:noVBand="1"/>
      </w:tblPr>
      <w:tblGrid>
        <w:gridCol w:w="1776"/>
        <w:gridCol w:w="5880"/>
        <w:gridCol w:w="2051"/>
      </w:tblGrid>
      <w:tr w:rsidR="00DC6282" w:rsidRPr="009F2209" w14:paraId="0E14B5AC" w14:textId="77777777" w:rsidTr="000B470D">
        <w:trPr>
          <w:trHeight w:val="598"/>
        </w:trPr>
        <w:tc>
          <w:tcPr>
            <w:tcW w:w="1776" w:type="dxa"/>
          </w:tcPr>
          <w:p w14:paraId="59B694F9" w14:textId="495B26F7" w:rsidR="00DC6282" w:rsidRPr="009F2209" w:rsidRDefault="00DC6282" w:rsidP="008E0805">
            <w:pPr>
              <w:rPr>
                <w:rFonts w:ascii="Arial" w:hAnsi="Arial" w:cs="Arial"/>
                <w:b/>
              </w:rPr>
            </w:pPr>
            <w:r w:rsidRPr="009F2209">
              <w:rPr>
                <w:rFonts w:ascii="Arial" w:hAnsi="Arial" w:cs="Arial"/>
                <w:b/>
              </w:rPr>
              <w:t xml:space="preserve">Reason </w:t>
            </w:r>
          </w:p>
        </w:tc>
        <w:tc>
          <w:tcPr>
            <w:tcW w:w="5880" w:type="dxa"/>
          </w:tcPr>
          <w:p w14:paraId="6249FEB0" w14:textId="77777777" w:rsidR="00E42CD4" w:rsidRPr="009F2209" w:rsidRDefault="008D78BA" w:rsidP="008E0805">
            <w:pPr>
              <w:rPr>
                <w:rFonts w:ascii="Arial" w:hAnsi="Arial" w:cs="Arial"/>
                <w:b/>
              </w:rPr>
            </w:pPr>
            <w:r w:rsidRPr="009F2209">
              <w:rPr>
                <w:rFonts w:ascii="Arial" w:hAnsi="Arial" w:cs="Arial"/>
                <w:b/>
              </w:rPr>
              <w:t>Explanation</w:t>
            </w:r>
          </w:p>
          <w:p w14:paraId="4C7E0633" w14:textId="630B106F" w:rsidR="00DC6282" w:rsidRPr="009F2209" w:rsidRDefault="00DC6282" w:rsidP="008E0805">
            <w:pPr>
              <w:rPr>
                <w:rFonts w:ascii="Arial" w:hAnsi="Arial" w:cs="Arial"/>
                <w:bCs/>
                <w:i/>
                <w:iCs/>
              </w:rPr>
            </w:pPr>
          </w:p>
        </w:tc>
        <w:tc>
          <w:tcPr>
            <w:tcW w:w="2051" w:type="dxa"/>
          </w:tcPr>
          <w:p w14:paraId="19C0A207" w14:textId="254F7276" w:rsidR="00DC6282" w:rsidRPr="009F2209" w:rsidRDefault="000F076A" w:rsidP="008E0805">
            <w:pPr>
              <w:rPr>
                <w:rFonts w:ascii="Arial" w:hAnsi="Arial" w:cs="Arial"/>
                <w:b/>
              </w:rPr>
            </w:pPr>
            <w:r w:rsidRPr="009F2209">
              <w:rPr>
                <w:rFonts w:ascii="Arial" w:hAnsi="Arial" w:cs="Arial"/>
                <w:b/>
              </w:rPr>
              <w:t>Extracts</w:t>
            </w:r>
            <w:r w:rsidR="00DC6282" w:rsidRPr="009F2209">
              <w:rPr>
                <w:rFonts w:ascii="Arial" w:hAnsi="Arial" w:cs="Arial"/>
                <w:b/>
              </w:rPr>
              <w:t xml:space="preserve"> </w:t>
            </w:r>
          </w:p>
        </w:tc>
      </w:tr>
      <w:tr w:rsidR="00DC6282" w:rsidRPr="009F2209" w14:paraId="6F9814F7" w14:textId="77777777" w:rsidTr="000B470D">
        <w:trPr>
          <w:trHeight w:val="1683"/>
        </w:trPr>
        <w:tc>
          <w:tcPr>
            <w:tcW w:w="1776" w:type="dxa"/>
          </w:tcPr>
          <w:p w14:paraId="5756A81C" w14:textId="380A7670" w:rsidR="00DC6282" w:rsidRPr="009F2209" w:rsidRDefault="00DC6282" w:rsidP="00820A34">
            <w:pPr>
              <w:rPr>
                <w:rFonts w:ascii="Arial" w:hAnsi="Arial" w:cs="Arial"/>
                <w:b/>
              </w:rPr>
            </w:pPr>
            <w:r w:rsidRPr="009F2209">
              <w:rPr>
                <w:rFonts w:ascii="Arial" w:hAnsi="Arial" w:cs="Arial"/>
              </w:rPr>
              <w:t xml:space="preserve">Timing </w:t>
            </w:r>
            <w:r w:rsidR="002D6563" w:rsidRPr="009F2209">
              <w:rPr>
                <w:rFonts w:ascii="Arial" w:hAnsi="Arial" w:cs="Arial"/>
              </w:rPr>
              <w:t>of the war</w:t>
            </w:r>
          </w:p>
        </w:tc>
        <w:tc>
          <w:tcPr>
            <w:tcW w:w="5880" w:type="dxa"/>
          </w:tcPr>
          <w:p w14:paraId="327C1BBB" w14:textId="7519829B" w:rsidR="00DC6282" w:rsidRPr="009F2209" w:rsidRDefault="00BC6CE6" w:rsidP="008E0805">
            <w:pPr>
              <w:rPr>
                <w:rStyle w:val="IntenseEmphasis"/>
                <w:rFonts w:ascii="Arial" w:hAnsi="Arial" w:cs="Arial"/>
              </w:rPr>
            </w:pPr>
            <w:r w:rsidRPr="009F2209">
              <w:rPr>
                <w:rStyle w:val="IntenseEmphasis"/>
                <w:rFonts w:ascii="Arial" w:hAnsi="Arial" w:cs="Arial"/>
              </w:rPr>
              <w:t>Coming so soon after the Second World War</w:t>
            </w:r>
            <w:r w:rsidR="007F46BE">
              <w:rPr>
                <w:rStyle w:val="IntenseEmphasis"/>
                <w:rFonts w:ascii="Arial" w:hAnsi="Arial" w:cs="Arial"/>
              </w:rPr>
              <w:t>,</w:t>
            </w:r>
            <w:r w:rsidRPr="009F2209">
              <w:rPr>
                <w:rStyle w:val="IntenseEmphasis"/>
                <w:rFonts w:ascii="Arial" w:hAnsi="Arial" w:cs="Arial"/>
              </w:rPr>
              <w:t xml:space="preserve"> it was overshadowed. It was less important </w:t>
            </w:r>
            <w:r w:rsidR="00EB497D" w:rsidRPr="009F2209">
              <w:rPr>
                <w:rStyle w:val="IntenseEmphasis"/>
                <w:rFonts w:ascii="Arial" w:hAnsi="Arial" w:cs="Arial"/>
              </w:rPr>
              <w:t>and casualties for Britain were so much lower.</w:t>
            </w:r>
          </w:p>
        </w:tc>
        <w:tc>
          <w:tcPr>
            <w:tcW w:w="2051" w:type="dxa"/>
          </w:tcPr>
          <w:p w14:paraId="5E409B71" w14:textId="28294E0D" w:rsidR="00DC6282" w:rsidRPr="009F2209" w:rsidRDefault="00EB497D" w:rsidP="008E0805">
            <w:pPr>
              <w:rPr>
                <w:rStyle w:val="IntenseEmphasis"/>
                <w:rFonts w:ascii="Arial" w:hAnsi="Arial" w:cs="Arial"/>
              </w:rPr>
            </w:pPr>
            <w:r w:rsidRPr="009F2209">
              <w:rPr>
                <w:rStyle w:val="IntenseEmphasis"/>
                <w:rFonts w:ascii="Arial" w:hAnsi="Arial" w:cs="Arial"/>
              </w:rPr>
              <w:t>5, 10</w:t>
            </w:r>
          </w:p>
        </w:tc>
      </w:tr>
      <w:tr w:rsidR="00DC6282" w:rsidRPr="009F2209" w14:paraId="200EC8BA" w14:textId="77777777" w:rsidTr="000B470D">
        <w:trPr>
          <w:trHeight w:val="1683"/>
        </w:trPr>
        <w:tc>
          <w:tcPr>
            <w:tcW w:w="1776" w:type="dxa"/>
          </w:tcPr>
          <w:p w14:paraId="7B65A1EE" w14:textId="25E75A8F" w:rsidR="00DC6282" w:rsidRPr="009F2209" w:rsidRDefault="005670BE" w:rsidP="00820A34">
            <w:pPr>
              <w:rPr>
                <w:rFonts w:ascii="Arial" w:hAnsi="Arial" w:cs="Arial"/>
              </w:rPr>
            </w:pPr>
            <w:r w:rsidRPr="009F2209">
              <w:rPr>
                <w:rFonts w:ascii="Arial" w:hAnsi="Arial" w:cs="Arial"/>
              </w:rPr>
              <w:t>Geography</w:t>
            </w:r>
            <w:r w:rsidR="00F41140" w:rsidRPr="009F2209">
              <w:rPr>
                <w:rFonts w:ascii="Arial" w:hAnsi="Arial" w:cs="Arial"/>
              </w:rPr>
              <w:t xml:space="preserve"> and location</w:t>
            </w:r>
            <w:r w:rsidR="002D6563" w:rsidRPr="009F2209">
              <w:rPr>
                <w:rFonts w:ascii="Arial" w:hAnsi="Arial" w:cs="Arial"/>
              </w:rPr>
              <w:t xml:space="preserve"> of the war</w:t>
            </w:r>
          </w:p>
        </w:tc>
        <w:tc>
          <w:tcPr>
            <w:tcW w:w="5880" w:type="dxa"/>
          </w:tcPr>
          <w:p w14:paraId="05022EDC" w14:textId="77777777" w:rsidR="00DC6282" w:rsidRPr="009F2209" w:rsidRDefault="00DC6282" w:rsidP="008E0805">
            <w:pPr>
              <w:rPr>
                <w:rFonts w:ascii="Arial" w:hAnsi="Arial" w:cs="Arial"/>
                <w:b/>
                <w:u w:val="single"/>
              </w:rPr>
            </w:pPr>
          </w:p>
        </w:tc>
        <w:tc>
          <w:tcPr>
            <w:tcW w:w="2051" w:type="dxa"/>
          </w:tcPr>
          <w:p w14:paraId="3FCC6A17" w14:textId="77777777" w:rsidR="00DC6282" w:rsidRPr="009F2209" w:rsidRDefault="00DC6282" w:rsidP="008E0805">
            <w:pPr>
              <w:rPr>
                <w:rFonts w:ascii="Arial" w:hAnsi="Arial" w:cs="Arial"/>
                <w:b/>
                <w:u w:val="single"/>
              </w:rPr>
            </w:pPr>
          </w:p>
        </w:tc>
      </w:tr>
      <w:tr w:rsidR="00DC6282" w:rsidRPr="009F2209" w14:paraId="405315FE" w14:textId="77777777" w:rsidTr="000B470D">
        <w:trPr>
          <w:trHeight w:val="1683"/>
        </w:trPr>
        <w:tc>
          <w:tcPr>
            <w:tcW w:w="1776" w:type="dxa"/>
          </w:tcPr>
          <w:p w14:paraId="6CC35994" w14:textId="2751E468" w:rsidR="00DC6282" w:rsidRPr="009F2209" w:rsidRDefault="00DC6282" w:rsidP="00820A34">
            <w:pPr>
              <w:rPr>
                <w:rFonts w:ascii="Arial" w:hAnsi="Arial" w:cs="Arial"/>
              </w:rPr>
            </w:pPr>
            <w:r w:rsidRPr="009F2209">
              <w:rPr>
                <w:rFonts w:ascii="Arial" w:hAnsi="Arial" w:cs="Arial"/>
              </w:rPr>
              <w:t>Media</w:t>
            </w:r>
            <w:r w:rsidR="00F41140" w:rsidRPr="009F2209">
              <w:rPr>
                <w:rFonts w:ascii="Arial" w:hAnsi="Arial" w:cs="Arial"/>
              </w:rPr>
              <w:t xml:space="preserve"> interest</w:t>
            </w:r>
            <w:r w:rsidR="00847E8C" w:rsidRPr="009F2209">
              <w:rPr>
                <w:rFonts w:ascii="Arial" w:hAnsi="Arial" w:cs="Arial"/>
              </w:rPr>
              <w:t xml:space="preserve"> in the war</w:t>
            </w:r>
          </w:p>
        </w:tc>
        <w:tc>
          <w:tcPr>
            <w:tcW w:w="5880" w:type="dxa"/>
          </w:tcPr>
          <w:p w14:paraId="1D507D20" w14:textId="77777777" w:rsidR="00DC6282" w:rsidRPr="009F2209" w:rsidRDefault="00DC6282" w:rsidP="008E0805">
            <w:pPr>
              <w:rPr>
                <w:rFonts w:ascii="Arial" w:hAnsi="Arial" w:cs="Arial"/>
                <w:b/>
                <w:u w:val="single"/>
              </w:rPr>
            </w:pPr>
          </w:p>
        </w:tc>
        <w:tc>
          <w:tcPr>
            <w:tcW w:w="2051" w:type="dxa"/>
          </w:tcPr>
          <w:p w14:paraId="33DCFFEE" w14:textId="77777777" w:rsidR="00DC6282" w:rsidRPr="009F2209" w:rsidRDefault="00DC6282" w:rsidP="008E0805">
            <w:pPr>
              <w:rPr>
                <w:rFonts w:ascii="Arial" w:hAnsi="Arial" w:cs="Arial"/>
                <w:b/>
                <w:u w:val="single"/>
              </w:rPr>
            </w:pPr>
          </w:p>
        </w:tc>
      </w:tr>
      <w:tr w:rsidR="00DC6282" w:rsidRPr="009F2209" w14:paraId="0A3E207D" w14:textId="77777777" w:rsidTr="000B470D">
        <w:trPr>
          <w:trHeight w:val="1683"/>
        </w:trPr>
        <w:tc>
          <w:tcPr>
            <w:tcW w:w="1776" w:type="dxa"/>
          </w:tcPr>
          <w:p w14:paraId="66050952" w14:textId="74B05E95" w:rsidR="00DC6282" w:rsidRPr="009F2209" w:rsidRDefault="00F41140" w:rsidP="00820A34">
            <w:pPr>
              <w:rPr>
                <w:rFonts w:ascii="Arial" w:hAnsi="Arial" w:cs="Arial"/>
                <w:b/>
                <w:u w:val="single"/>
              </w:rPr>
            </w:pPr>
            <w:r w:rsidRPr="009F2209">
              <w:rPr>
                <w:rFonts w:ascii="Arial" w:hAnsi="Arial" w:cs="Arial"/>
              </w:rPr>
              <w:t>Britain’s n</w:t>
            </w:r>
            <w:r w:rsidR="005670BE" w:rsidRPr="009F2209">
              <w:rPr>
                <w:rFonts w:ascii="Arial" w:hAnsi="Arial" w:cs="Arial"/>
              </w:rPr>
              <w:t>ational</w:t>
            </w:r>
            <w:r w:rsidR="00DC6282" w:rsidRPr="009F2209">
              <w:rPr>
                <w:rFonts w:ascii="Arial" w:hAnsi="Arial" w:cs="Arial"/>
              </w:rPr>
              <w:t xml:space="preserve"> identity</w:t>
            </w:r>
            <w:r w:rsidR="00596554" w:rsidRPr="009F2209">
              <w:rPr>
                <w:rFonts w:ascii="Arial" w:hAnsi="Arial" w:cs="Arial"/>
              </w:rPr>
              <w:t xml:space="preserve"> and image</w:t>
            </w:r>
          </w:p>
        </w:tc>
        <w:tc>
          <w:tcPr>
            <w:tcW w:w="5880" w:type="dxa"/>
          </w:tcPr>
          <w:p w14:paraId="6A4383E6" w14:textId="77777777" w:rsidR="00DC6282" w:rsidRPr="009F2209" w:rsidRDefault="00DC6282" w:rsidP="008E0805">
            <w:pPr>
              <w:rPr>
                <w:rFonts w:ascii="Arial" w:hAnsi="Arial" w:cs="Arial"/>
                <w:b/>
                <w:u w:val="single"/>
              </w:rPr>
            </w:pPr>
          </w:p>
        </w:tc>
        <w:tc>
          <w:tcPr>
            <w:tcW w:w="2051" w:type="dxa"/>
          </w:tcPr>
          <w:p w14:paraId="3B280B16" w14:textId="77777777" w:rsidR="00DC6282" w:rsidRPr="009F2209" w:rsidRDefault="00DC6282" w:rsidP="008E0805">
            <w:pPr>
              <w:rPr>
                <w:rFonts w:ascii="Arial" w:hAnsi="Arial" w:cs="Arial"/>
                <w:b/>
                <w:u w:val="single"/>
              </w:rPr>
            </w:pPr>
          </w:p>
        </w:tc>
      </w:tr>
      <w:tr w:rsidR="00DC6282" w:rsidRPr="009F2209" w14:paraId="6234961B" w14:textId="77777777" w:rsidTr="000B470D">
        <w:trPr>
          <w:trHeight w:val="1683"/>
        </w:trPr>
        <w:tc>
          <w:tcPr>
            <w:tcW w:w="1776" w:type="dxa"/>
          </w:tcPr>
          <w:p w14:paraId="328B51A0" w14:textId="601FE5DB" w:rsidR="00DC6282" w:rsidRPr="009F2209" w:rsidRDefault="005670BE" w:rsidP="00820A34">
            <w:pPr>
              <w:rPr>
                <w:rFonts w:ascii="Arial" w:hAnsi="Arial" w:cs="Arial"/>
                <w:b/>
                <w:u w:val="single"/>
              </w:rPr>
            </w:pPr>
            <w:r w:rsidRPr="009F2209">
              <w:rPr>
                <w:rFonts w:ascii="Arial" w:hAnsi="Arial" w:cs="Arial"/>
              </w:rPr>
              <w:t>V</w:t>
            </w:r>
            <w:r w:rsidR="00DC6282" w:rsidRPr="009F2209">
              <w:rPr>
                <w:rFonts w:ascii="Arial" w:hAnsi="Arial" w:cs="Arial"/>
              </w:rPr>
              <w:t>eterans’ attitude</w:t>
            </w:r>
            <w:r w:rsidR="002D6563" w:rsidRPr="009F2209">
              <w:rPr>
                <w:rFonts w:ascii="Arial" w:hAnsi="Arial" w:cs="Arial"/>
              </w:rPr>
              <w:t>s</w:t>
            </w:r>
          </w:p>
        </w:tc>
        <w:tc>
          <w:tcPr>
            <w:tcW w:w="5880" w:type="dxa"/>
          </w:tcPr>
          <w:p w14:paraId="25C72817" w14:textId="77777777" w:rsidR="00DC6282" w:rsidRPr="009F2209" w:rsidRDefault="00DC6282" w:rsidP="008E0805">
            <w:pPr>
              <w:rPr>
                <w:rFonts w:ascii="Arial" w:hAnsi="Arial" w:cs="Arial"/>
                <w:b/>
                <w:u w:val="single"/>
              </w:rPr>
            </w:pPr>
          </w:p>
        </w:tc>
        <w:tc>
          <w:tcPr>
            <w:tcW w:w="2051" w:type="dxa"/>
          </w:tcPr>
          <w:p w14:paraId="6459C056" w14:textId="77777777" w:rsidR="00DC6282" w:rsidRPr="009F2209" w:rsidRDefault="00DC6282" w:rsidP="008E0805">
            <w:pPr>
              <w:rPr>
                <w:rFonts w:ascii="Arial" w:hAnsi="Arial" w:cs="Arial"/>
                <w:b/>
                <w:u w:val="single"/>
              </w:rPr>
            </w:pPr>
          </w:p>
        </w:tc>
      </w:tr>
      <w:tr w:rsidR="000B470D" w:rsidRPr="009F2209" w14:paraId="773FB04C" w14:textId="77777777" w:rsidTr="000B470D">
        <w:trPr>
          <w:trHeight w:val="1683"/>
        </w:trPr>
        <w:tc>
          <w:tcPr>
            <w:tcW w:w="1776" w:type="dxa"/>
          </w:tcPr>
          <w:p w14:paraId="0A4C02E1" w14:textId="3FCA24A7" w:rsidR="000B470D" w:rsidRPr="009F2209" w:rsidRDefault="000B470D" w:rsidP="00820A34">
            <w:pPr>
              <w:rPr>
                <w:rFonts w:ascii="Arial" w:hAnsi="Arial" w:cs="Arial"/>
              </w:rPr>
            </w:pPr>
            <w:r w:rsidRPr="009F2209">
              <w:rPr>
                <w:rFonts w:ascii="Arial" w:hAnsi="Arial" w:cs="Arial"/>
              </w:rPr>
              <w:t>Morality of the war</w:t>
            </w:r>
          </w:p>
        </w:tc>
        <w:tc>
          <w:tcPr>
            <w:tcW w:w="5880" w:type="dxa"/>
          </w:tcPr>
          <w:p w14:paraId="21173421" w14:textId="77777777" w:rsidR="000B470D" w:rsidRPr="009F2209" w:rsidRDefault="000B470D" w:rsidP="008E0805">
            <w:pPr>
              <w:rPr>
                <w:rFonts w:ascii="Arial" w:hAnsi="Arial" w:cs="Arial"/>
                <w:b/>
                <w:u w:val="single"/>
              </w:rPr>
            </w:pPr>
          </w:p>
        </w:tc>
        <w:tc>
          <w:tcPr>
            <w:tcW w:w="2051" w:type="dxa"/>
          </w:tcPr>
          <w:p w14:paraId="123786EB" w14:textId="77777777" w:rsidR="000B470D" w:rsidRPr="009F2209" w:rsidRDefault="000B470D" w:rsidP="008E0805">
            <w:pPr>
              <w:rPr>
                <w:rFonts w:ascii="Arial" w:hAnsi="Arial" w:cs="Arial"/>
                <w:b/>
                <w:u w:val="single"/>
              </w:rPr>
            </w:pPr>
          </w:p>
        </w:tc>
      </w:tr>
    </w:tbl>
    <w:p w14:paraId="4B87C268" w14:textId="77777777" w:rsidR="000F076A" w:rsidRPr="009F2209" w:rsidRDefault="000F076A">
      <w:pPr>
        <w:rPr>
          <w:rFonts w:ascii="Arial" w:hAnsi="Arial" w:cs="Arial"/>
          <w:b/>
        </w:rPr>
      </w:pPr>
      <w:r w:rsidRPr="009F2209">
        <w:rPr>
          <w:rFonts w:ascii="Arial" w:hAnsi="Arial" w:cs="Arial"/>
          <w:b/>
        </w:rPr>
        <w:br w:type="page"/>
      </w:r>
    </w:p>
    <w:p w14:paraId="55B65A1B" w14:textId="3B8735C6" w:rsidR="00855A31" w:rsidRPr="00A51A06" w:rsidRDefault="00855A31" w:rsidP="002953C6">
      <w:pPr>
        <w:pStyle w:val="Heading2"/>
        <w:rPr>
          <w:rFonts w:ascii="Arial" w:hAnsi="Arial" w:cs="Arial"/>
          <w:b/>
          <w:color w:val="4F81BD" w:themeColor="accent1"/>
          <w:sz w:val="28"/>
          <w:szCs w:val="28"/>
        </w:rPr>
      </w:pPr>
      <w:r w:rsidRPr="00A51A06">
        <w:rPr>
          <w:rFonts w:ascii="Arial" w:hAnsi="Arial" w:cs="Arial"/>
          <w:b/>
          <w:color w:val="4F81BD" w:themeColor="accent1"/>
          <w:sz w:val="28"/>
          <w:szCs w:val="28"/>
        </w:rPr>
        <w:lastRenderedPageBreak/>
        <w:t>Resource</w:t>
      </w:r>
      <w:r w:rsidR="00847645" w:rsidRPr="00A51A06">
        <w:rPr>
          <w:rFonts w:ascii="Arial" w:hAnsi="Arial" w:cs="Arial"/>
          <w:b/>
          <w:color w:val="4F81BD" w:themeColor="accent1"/>
          <w:sz w:val="28"/>
          <w:szCs w:val="28"/>
        </w:rPr>
        <w:t xml:space="preserve"> sheet </w:t>
      </w:r>
      <w:r w:rsidRPr="00A51A06">
        <w:rPr>
          <w:rFonts w:ascii="Arial" w:hAnsi="Arial" w:cs="Arial"/>
          <w:b/>
          <w:color w:val="4F81BD" w:themeColor="accent1"/>
          <w:sz w:val="28"/>
          <w:szCs w:val="28"/>
        </w:rPr>
        <w:t>2.1</w:t>
      </w:r>
      <w:r w:rsidR="002953C6" w:rsidRPr="00A51A06">
        <w:rPr>
          <w:rFonts w:ascii="Arial" w:hAnsi="Arial" w:cs="Arial"/>
          <w:b/>
          <w:color w:val="4F81BD" w:themeColor="accent1"/>
          <w:sz w:val="28"/>
          <w:szCs w:val="28"/>
        </w:rPr>
        <w:t>C</w:t>
      </w:r>
      <w:r w:rsidRPr="00A51A06">
        <w:rPr>
          <w:rFonts w:ascii="Arial" w:hAnsi="Arial" w:cs="Arial"/>
          <w:b/>
          <w:color w:val="4F81BD" w:themeColor="accent1"/>
          <w:sz w:val="28"/>
          <w:szCs w:val="28"/>
        </w:rPr>
        <w:t xml:space="preserve"> (page 3)</w:t>
      </w:r>
    </w:p>
    <w:p w14:paraId="4365AC15" w14:textId="3604BB36" w:rsidR="00855A31" w:rsidRPr="00A51A06" w:rsidRDefault="00855A31" w:rsidP="00A25A99">
      <w:pPr>
        <w:pStyle w:val="Blueheading"/>
        <w:rPr>
          <w:rStyle w:val="Heading1Char"/>
          <w:rFonts w:ascii="Arial" w:hAnsi="Arial" w:cs="Arial"/>
          <w:bCs w:val="0"/>
          <w:color w:val="000000" w:themeColor="text1"/>
          <w:sz w:val="36"/>
          <w:szCs w:val="36"/>
        </w:rPr>
      </w:pPr>
      <w:r w:rsidRPr="00A51A06">
        <w:rPr>
          <w:rStyle w:val="Heading1Char"/>
          <w:rFonts w:ascii="Arial" w:hAnsi="Arial" w:cs="Arial"/>
          <w:color w:val="000000" w:themeColor="text1"/>
          <w:sz w:val="36"/>
          <w:szCs w:val="36"/>
        </w:rPr>
        <w:t>Links between factors and importance of factors</w:t>
      </w:r>
    </w:p>
    <w:p w14:paraId="41423CA0" w14:textId="54582C9E" w:rsidR="00DC6282" w:rsidRPr="009F2209" w:rsidRDefault="00B03CC0" w:rsidP="00DC6282">
      <w:pPr>
        <w:rPr>
          <w:rFonts w:ascii="Arial" w:hAnsi="Arial" w:cs="Arial"/>
          <w:bCs/>
          <w:sz w:val="24"/>
          <w:szCs w:val="24"/>
        </w:rPr>
      </w:pPr>
      <w:r w:rsidRPr="009F2209">
        <w:rPr>
          <w:rFonts w:ascii="Arial" w:hAnsi="Arial" w:cs="Arial"/>
          <w:bCs/>
          <w:sz w:val="24"/>
          <w:szCs w:val="24"/>
        </w:rPr>
        <w:t>Factors often work together. Explain some links in the table below. The first has been done for you.</w:t>
      </w:r>
    </w:p>
    <w:tbl>
      <w:tblPr>
        <w:tblStyle w:val="TableGrid"/>
        <w:tblW w:w="9092" w:type="dxa"/>
        <w:tblInd w:w="-5" w:type="dxa"/>
        <w:tblLayout w:type="fixed"/>
        <w:tblLook w:val="04A0" w:firstRow="1" w:lastRow="0" w:firstColumn="1" w:lastColumn="0" w:noHBand="0" w:noVBand="1"/>
      </w:tblPr>
      <w:tblGrid>
        <w:gridCol w:w="1985"/>
        <w:gridCol w:w="5186"/>
        <w:gridCol w:w="1921"/>
      </w:tblGrid>
      <w:tr w:rsidR="005B7514" w:rsidRPr="009F2209" w14:paraId="57BA5D8A" w14:textId="77777777" w:rsidTr="005B7514">
        <w:trPr>
          <w:trHeight w:val="1508"/>
        </w:trPr>
        <w:tc>
          <w:tcPr>
            <w:tcW w:w="1985" w:type="dxa"/>
          </w:tcPr>
          <w:p w14:paraId="162BCC0F" w14:textId="77777777" w:rsidR="005B7514" w:rsidRPr="009F2209" w:rsidRDefault="005B7514" w:rsidP="009F622A">
            <w:pPr>
              <w:rPr>
                <w:rFonts w:ascii="Arial" w:hAnsi="Arial" w:cs="Arial"/>
              </w:rPr>
            </w:pPr>
            <w:r w:rsidRPr="009F2209">
              <w:rPr>
                <w:rFonts w:ascii="Arial" w:hAnsi="Arial" w:cs="Arial"/>
              </w:rPr>
              <w:t>Reason</w:t>
            </w:r>
          </w:p>
          <w:p w14:paraId="2940131F" w14:textId="1730DF22" w:rsidR="005B7514" w:rsidRPr="009F2209" w:rsidRDefault="00CC2C3F" w:rsidP="009F622A">
            <w:pPr>
              <w:rPr>
                <w:rStyle w:val="IntenseEmphasis"/>
                <w:rFonts w:ascii="Arial" w:hAnsi="Arial" w:cs="Arial"/>
              </w:rPr>
            </w:pPr>
            <w:r w:rsidRPr="009F2209">
              <w:rPr>
                <w:rStyle w:val="IntenseEmphasis"/>
                <w:rFonts w:ascii="Arial" w:hAnsi="Arial" w:cs="Arial"/>
              </w:rPr>
              <w:t>Geography</w:t>
            </w:r>
          </w:p>
          <w:p w14:paraId="1A2A6488" w14:textId="77777777" w:rsidR="005B7514" w:rsidRPr="009F2209" w:rsidRDefault="005B7514" w:rsidP="009F622A">
            <w:pPr>
              <w:rPr>
                <w:rFonts w:ascii="Arial" w:hAnsi="Arial" w:cs="Arial"/>
                <w:b/>
                <w:u w:val="single"/>
              </w:rPr>
            </w:pPr>
          </w:p>
          <w:p w14:paraId="675F67D5" w14:textId="77777777" w:rsidR="005B7514" w:rsidRPr="009F2209" w:rsidRDefault="005B7514" w:rsidP="009F622A">
            <w:pPr>
              <w:rPr>
                <w:rFonts w:ascii="Arial" w:hAnsi="Arial" w:cs="Arial"/>
                <w:b/>
                <w:u w:val="single"/>
              </w:rPr>
            </w:pPr>
          </w:p>
          <w:p w14:paraId="521F3995" w14:textId="77777777" w:rsidR="005B7514" w:rsidRPr="009F2209" w:rsidRDefault="005B7514" w:rsidP="009F622A">
            <w:pPr>
              <w:rPr>
                <w:rFonts w:ascii="Arial" w:hAnsi="Arial" w:cs="Arial"/>
                <w:b/>
                <w:u w:val="single"/>
              </w:rPr>
            </w:pPr>
          </w:p>
        </w:tc>
        <w:tc>
          <w:tcPr>
            <w:tcW w:w="5186" w:type="dxa"/>
          </w:tcPr>
          <w:p w14:paraId="12F0F5DA" w14:textId="77777777" w:rsidR="005B7514" w:rsidRPr="009F2209" w:rsidRDefault="005B7514" w:rsidP="009F622A">
            <w:pPr>
              <w:jc w:val="center"/>
              <w:rPr>
                <w:rFonts w:ascii="Arial" w:hAnsi="Arial" w:cs="Arial"/>
              </w:rPr>
            </w:pPr>
            <w:r w:rsidRPr="009F2209">
              <w:rPr>
                <w:rFonts w:ascii="Arial" w:hAnsi="Arial" w:cs="Arial"/>
              </w:rPr>
              <w:t>are linked because</w:t>
            </w:r>
          </w:p>
          <w:p w14:paraId="4114752D" w14:textId="5E962BFF" w:rsidR="005B7514" w:rsidRPr="009F2209" w:rsidRDefault="00787544" w:rsidP="009F622A">
            <w:pPr>
              <w:jc w:val="center"/>
              <w:rPr>
                <w:rStyle w:val="IntenseEmphasis"/>
                <w:rFonts w:ascii="Arial" w:hAnsi="Arial" w:cs="Arial"/>
              </w:rPr>
            </w:pPr>
            <w:r w:rsidRPr="009F2209">
              <w:rPr>
                <w:rStyle w:val="IntenseEmphasis"/>
                <w:rFonts w:ascii="Arial" w:hAnsi="Arial" w:cs="Arial"/>
              </w:rPr>
              <w:t xml:space="preserve">the newspapers did not have reporters or photographers </w:t>
            </w:r>
            <w:r w:rsidR="00D5522A" w:rsidRPr="009F2209">
              <w:rPr>
                <w:rStyle w:val="IntenseEmphasis"/>
                <w:rFonts w:ascii="Arial" w:hAnsi="Arial" w:cs="Arial"/>
              </w:rPr>
              <w:t>so far away</w:t>
            </w:r>
          </w:p>
        </w:tc>
        <w:tc>
          <w:tcPr>
            <w:tcW w:w="1921" w:type="dxa"/>
          </w:tcPr>
          <w:p w14:paraId="04EE7DBF" w14:textId="77777777" w:rsidR="005B7514" w:rsidRPr="009F2209" w:rsidRDefault="005B7514" w:rsidP="009F622A">
            <w:pPr>
              <w:rPr>
                <w:rFonts w:ascii="Arial" w:hAnsi="Arial" w:cs="Arial"/>
                <w:bCs/>
              </w:rPr>
            </w:pPr>
            <w:r w:rsidRPr="009F2209">
              <w:rPr>
                <w:rFonts w:ascii="Arial" w:hAnsi="Arial" w:cs="Arial"/>
                <w:bCs/>
              </w:rPr>
              <w:t>Reason</w:t>
            </w:r>
          </w:p>
          <w:p w14:paraId="48E0160A" w14:textId="44E0FA25" w:rsidR="00056FB0" w:rsidRPr="009F2209" w:rsidRDefault="00056FB0" w:rsidP="009F622A">
            <w:pPr>
              <w:rPr>
                <w:rStyle w:val="IntenseEmphasis"/>
                <w:rFonts w:ascii="Arial" w:hAnsi="Arial" w:cs="Arial"/>
              </w:rPr>
            </w:pPr>
            <w:r w:rsidRPr="009F2209">
              <w:rPr>
                <w:rStyle w:val="IntenseEmphasis"/>
                <w:rFonts w:ascii="Arial" w:hAnsi="Arial" w:cs="Arial"/>
              </w:rPr>
              <w:t xml:space="preserve">Media </w:t>
            </w:r>
          </w:p>
        </w:tc>
      </w:tr>
      <w:tr w:rsidR="007C74CE" w:rsidRPr="009F2209" w14:paraId="7C2F77B0" w14:textId="77777777" w:rsidTr="005B7514">
        <w:trPr>
          <w:trHeight w:val="1508"/>
        </w:trPr>
        <w:tc>
          <w:tcPr>
            <w:tcW w:w="1985" w:type="dxa"/>
          </w:tcPr>
          <w:p w14:paraId="4DD92EAE" w14:textId="05BE2320" w:rsidR="007C74CE" w:rsidRPr="009F2209" w:rsidRDefault="007C74CE" w:rsidP="00520A8C">
            <w:pPr>
              <w:rPr>
                <w:rFonts w:ascii="Arial" w:hAnsi="Arial" w:cs="Arial"/>
              </w:rPr>
            </w:pPr>
            <w:r w:rsidRPr="009F2209">
              <w:rPr>
                <w:rFonts w:ascii="Arial" w:hAnsi="Arial" w:cs="Arial"/>
              </w:rPr>
              <w:t>Reason</w:t>
            </w:r>
          </w:p>
          <w:p w14:paraId="1FE09CC2" w14:textId="577EB6C7" w:rsidR="007C74CE" w:rsidRPr="009F2209" w:rsidRDefault="00056FB0" w:rsidP="00520A8C">
            <w:pPr>
              <w:rPr>
                <w:rStyle w:val="IntenseEmphasis"/>
                <w:rFonts w:ascii="Arial" w:hAnsi="Arial" w:cs="Arial"/>
              </w:rPr>
            </w:pPr>
            <w:r w:rsidRPr="009F2209">
              <w:rPr>
                <w:rStyle w:val="IntenseEmphasis"/>
                <w:rFonts w:ascii="Arial" w:hAnsi="Arial" w:cs="Arial"/>
              </w:rPr>
              <w:t>Britain</w:t>
            </w:r>
            <w:r w:rsidR="00B03CC0" w:rsidRPr="009F2209">
              <w:rPr>
                <w:rStyle w:val="IntenseEmphasis"/>
                <w:rFonts w:ascii="Arial" w:hAnsi="Arial" w:cs="Arial"/>
              </w:rPr>
              <w:t>’</w:t>
            </w:r>
            <w:r w:rsidRPr="009F2209">
              <w:rPr>
                <w:rStyle w:val="IntenseEmphasis"/>
                <w:rFonts w:ascii="Arial" w:hAnsi="Arial" w:cs="Arial"/>
              </w:rPr>
              <w:t>s image</w:t>
            </w:r>
          </w:p>
          <w:p w14:paraId="06EA8643" w14:textId="77777777" w:rsidR="007C74CE" w:rsidRPr="009F2209" w:rsidRDefault="007C74CE" w:rsidP="00520A8C">
            <w:pPr>
              <w:rPr>
                <w:rFonts w:ascii="Arial" w:hAnsi="Arial" w:cs="Arial"/>
                <w:b/>
                <w:u w:val="single"/>
              </w:rPr>
            </w:pPr>
          </w:p>
          <w:p w14:paraId="6E2D6C43" w14:textId="77777777" w:rsidR="007C74CE" w:rsidRPr="009F2209" w:rsidRDefault="007C74CE" w:rsidP="00520A8C">
            <w:pPr>
              <w:rPr>
                <w:rFonts w:ascii="Arial" w:hAnsi="Arial" w:cs="Arial"/>
                <w:b/>
                <w:u w:val="single"/>
              </w:rPr>
            </w:pPr>
          </w:p>
          <w:p w14:paraId="5F9F41D2" w14:textId="77777777" w:rsidR="007C74CE" w:rsidRPr="009F2209" w:rsidRDefault="007C74CE" w:rsidP="00520A8C">
            <w:pPr>
              <w:rPr>
                <w:rFonts w:ascii="Arial" w:hAnsi="Arial" w:cs="Arial"/>
                <w:b/>
                <w:u w:val="single"/>
              </w:rPr>
            </w:pPr>
          </w:p>
        </w:tc>
        <w:tc>
          <w:tcPr>
            <w:tcW w:w="5186" w:type="dxa"/>
          </w:tcPr>
          <w:p w14:paraId="25B4CCD1" w14:textId="77777777" w:rsidR="007C74CE" w:rsidRPr="009F2209" w:rsidRDefault="00623561" w:rsidP="00623561">
            <w:pPr>
              <w:jc w:val="center"/>
              <w:rPr>
                <w:rFonts w:ascii="Arial" w:hAnsi="Arial" w:cs="Arial"/>
              </w:rPr>
            </w:pPr>
            <w:r w:rsidRPr="009F2209">
              <w:rPr>
                <w:rFonts w:ascii="Arial" w:hAnsi="Arial" w:cs="Arial"/>
              </w:rPr>
              <w:t>are linked because</w:t>
            </w:r>
          </w:p>
          <w:p w14:paraId="7BACFC50" w14:textId="5100C5E5" w:rsidR="005B7514" w:rsidRPr="009F2209" w:rsidRDefault="005B7514" w:rsidP="00623561">
            <w:pPr>
              <w:jc w:val="center"/>
              <w:rPr>
                <w:rFonts w:ascii="Arial" w:hAnsi="Arial" w:cs="Arial"/>
              </w:rPr>
            </w:pPr>
          </w:p>
        </w:tc>
        <w:tc>
          <w:tcPr>
            <w:tcW w:w="1921" w:type="dxa"/>
          </w:tcPr>
          <w:p w14:paraId="67C02473" w14:textId="77777777" w:rsidR="007C74CE" w:rsidRPr="009F2209" w:rsidRDefault="00623561" w:rsidP="00520A8C">
            <w:pPr>
              <w:rPr>
                <w:rFonts w:ascii="Arial" w:hAnsi="Arial" w:cs="Arial"/>
                <w:bCs/>
              </w:rPr>
            </w:pPr>
            <w:r w:rsidRPr="009F2209">
              <w:rPr>
                <w:rFonts w:ascii="Arial" w:hAnsi="Arial" w:cs="Arial"/>
                <w:bCs/>
              </w:rPr>
              <w:t>Reason</w:t>
            </w:r>
          </w:p>
          <w:p w14:paraId="36587FE6" w14:textId="0C6EBEF2" w:rsidR="00056FB0" w:rsidRPr="009F2209" w:rsidRDefault="001D4FDE" w:rsidP="00520A8C">
            <w:pPr>
              <w:rPr>
                <w:rStyle w:val="IntenseEmphasis"/>
                <w:rFonts w:ascii="Arial" w:hAnsi="Arial" w:cs="Arial"/>
              </w:rPr>
            </w:pPr>
            <w:r w:rsidRPr="009F2209">
              <w:rPr>
                <w:rStyle w:val="IntenseEmphasis"/>
                <w:rFonts w:ascii="Arial" w:hAnsi="Arial" w:cs="Arial"/>
              </w:rPr>
              <w:t>Morality of the war</w:t>
            </w:r>
          </w:p>
        </w:tc>
      </w:tr>
      <w:tr w:rsidR="00D50F41" w:rsidRPr="009F2209" w14:paraId="6AF8B03A" w14:textId="77777777" w:rsidTr="009F622A">
        <w:trPr>
          <w:trHeight w:val="1508"/>
        </w:trPr>
        <w:tc>
          <w:tcPr>
            <w:tcW w:w="1985" w:type="dxa"/>
          </w:tcPr>
          <w:p w14:paraId="0CFB9F99" w14:textId="77777777" w:rsidR="00D50F41" w:rsidRPr="009F2209" w:rsidRDefault="00D50F41" w:rsidP="009F622A">
            <w:pPr>
              <w:rPr>
                <w:rFonts w:ascii="Arial" w:hAnsi="Arial" w:cs="Arial"/>
              </w:rPr>
            </w:pPr>
            <w:r w:rsidRPr="009F2209">
              <w:rPr>
                <w:rFonts w:ascii="Arial" w:hAnsi="Arial" w:cs="Arial"/>
              </w:rPr>
              <w:t>Reason</w:t>
            </w:r>
          </w:p>
          <w:p w14:paraId="525E28C8" w14:textId="17A3D17F" w:rsidR="00D50F41" w:rsidRPr="009F2209" w:rsidRDefault="00D50F41" w:rsidP="009F622A">
            <w:pPr>
              <w:rPr>
                <w:rStyle w:val="IntenseEmphasis"/>
                <w:rFonts w:ascii="Arial" w:hAnsi="Arial" w:cs="Arial"/>
              </w:rPr>
            </w:pPr>
            <w:r w:rsidRPr="009F2209">
              <w:rPr>
                <w:rStyle w:val="IntenseEmphasis"/>
                <w:rFonts w:ascii="Arial" w:hAnsi="Arial" w:cs="Arial"/>
              </w:rPr>
              <w:t>Veterans</w:t>
            </w:r>
            <w:r w:rsidR="007F46BE">
              <w:rPr>
                <w:rStyle w:val="IntenseEmphasis"/>
                <w:rFonts w:ascii="Arial" w:hAnsi="Arial" w:cs="Arial"/>
              </w:rPr>
              <w:t>’</w:t>
            </w:r>
            <w:r w:rsidRPr="009F2209">
              <w:rPr>
                <w:rStyle w:val="IntenseEmphasis"/>
                <w:rFonts w:ascii="Arial" w:hAnsi="Arial" w:cs="Arial"/>
              </w:rPr>
              <w:t xml:space="preserve"> attitude</w:t>
            </w:r>
            <w:r w:rsidR="007F46BE">
              <w:rPr>
                <w:rStyle w:val="IntenseEmphasis"/>
                <w:rFonts w:ascii="Arial" w:hAnsi="Arial" w:cs="Arial"/>
              </w:rPr>
              <w:t>s</w:t>
            </w:r>
          </w:p>
        </w:tc>
        <w:tc>
          <w:tcPr>
            <w:tcW w:w="5186" w:type="dxa"/>
          </w:tcPr>
          <w:p w14:paraId="014F5495" w14:textId="77777777" w:rsidR="00D50F41" w:rsidRPr="009F2209" w:rsidRDefault="00D50F41" w:rsidP="009F622A">
            <w:pPr>
              <w:jc w:val="center"/>
              <w:rPr>
                <w:rFonts w:ascii="Arial" w:hAnsi="Arial" w:cs="Arial"/>
              </w:rPr>
            </w:pPr>
            <w:r w:rsidRPr="009F2209">
              <w:rPr>
                <w:rFonts w:ascii="Arial" w:hAnsi="Arial" w:cs="Arial"/>
              </w:rPr>
              <w:t>Are linked because</w:t>
            </w:r>
          </w:p>
        </w:tc>
        <w:tc>
          <w:tcPr>
            <w:tcW w:w="1921" w:type="dxa"/>
          </w:tcPr>
          <w:p w14:paraId="4D317CE0" w14:textId="77777777" w:rsidR="00D50F41" w:rsidRPr="009F2209" w:rsidRDefault="00D50F41" w:rsidP="009F622A">
            <w:pPr>
              <w:rPr>
                <w:rFonts w:ascii="Arial" w:hAnsi="Arial" w:cs="Arial"/>
                <w:bCs/>
              </w:rPr>
            </w:pPr>
            <w:r w:rsidRPr="009F2209">
              <w:rPr>
                <w:rFonts w:ascii="Arial" w:hAnsi="Arial" w:cs="Arial"/>
                <w:bCs/>
              </w:rPr>
              <w:t>Reason</w:t>
            </w:r>
          </w:p>
          <w:p w14:paraId="5B6C7606" w14:textId="37B13069" w:rsidR="00D50F41" w:rsidRPr="009F2209" w:rsidRDefault="00D50F41" w:rsidP="009F622A">
            <w:pPr>
              <w:rPr>
                <w:rStyle w:val="IntenseEmphasis"/>
                <w:rFonts w:ascii="Arial" w:hAnsi="Arial" w:cs="Arial"/>
              </w:rPr>
            </w:pPr>
            <w:r w:rsidRPr="009F2209">
              <w:rPr>
                <w:rStyle w:val="IntenseEmphasis"/>
                <w:rFonts w:ascii="Arial" w:hAnsi="Arial" w:cs="Arial"/>
              </w:rPr>
              <w:t>Timing</w:t>
            </w:r>
          </w:p>
        </w:tc>
      </w:tr>
      <w:tr w:rsidR="00B03CC0" w:rsidRPr="009F2209" w14:paraId="67C6DC43" w14:textId="77777777" w:rsidTr="005B7514">
        <w:trPr>
          <w:trHeight w:val="1508"/>
        </w:trPr>
        <w:tc>
          <w:tcPr>
            <w:tcW w:w="1985" w:type="dxa"/>
          </w:tcPr>
          <w:p w14:paraId="366A4950" w14:textId="58BBCE91" w:rsidR="00B03CC0" w:rsidRPr="009F2209" w:rsidRDefault="00B03CC0" w:rsidP="00520A8C">
            <w:pPr>
              <w:rPr>
                <w:rFonts w:ascii="Arial" w:hAnsi="Arial" w:cs="Arial"/>
              </w:rPr>
            </w:pPr>
            <w:r w:rsidRPr="009F2209">
              <w:rPr>
                <w:rFonts w:ascii="Arial" w:hAnsi="Arial" w:cs="Arial"/>
              </w:rPr>
              <w:t>Reason</w:t>
            </w:r>
          </w:p>
        </w:tc>
        <w:tc>
          <w:tcPr>
            <w:tcW w:w="5186" w:type="dxa"/>
          </w:tcPr>
          <w:p w14:paraId="268B407B" w14:textId="2BC0618C" w:rsidR="00B03CC0" w:rsidRPr="009F2209" w:rsidRDefault="00B03CC0" w:rsidP="00623561">
            <w:pPr>
              <w:jc w:val="center"/>
              <w:rPr>
                <w:rFonts w:ascii="Arial" w:hAnsi="Arial" w:cs="Arial"/>
              </w:rPr>
            </w:pPr>
            <w:r w:rsidRPr="009F2209">
              <w:rPr>
                <w:rFonts w:ascii="Arial" w:hAnsi="Arial" w:cs="Arial"/>
              </w:rPr>
              <w:t>Are linked because</w:t>
            </w:r>
          </w:p>
        </w:tc>
        <w:tc>
          <w:tcPr>
            <w:tcW w:w="1921" w:type="dxa"/>
          </w:tcPr>
          <w:p w14:paraId="47356DEC" w14:textId="2E07E3E9" w:rsidR="00B03CC0" w:rsidRPr="009F2209" w:rsidRDefault="00B03CC0" w:rsidP="00520A8C">
            <w:pPr>
              <w:rPr>
                <w:rFonts w:ascii="Arial" w:hAnsi="Arial" w:cs="Arial"/>
                <w:bCs/>
              </w:rPr>
            </w:pPr>
            <w:r w:rsidRPr="009F2209">
              <w:rPr>
                <w:rFonts w:ascii="Arial" w:hAnsi="Arial" w:cs="Arial"/>
                <w:bCs/>
              </w:rPr>
              <w:t>Reason</w:t>
            </w:r>
          </w:p>
        </w:tc>
      </w:tr>
    </w:tbl>
    <w:p w14:paraId="559EFEFF" w14:textId="77777777" w:rsidR="00DC6282" w:rsidRPr="009F2209" w:rsidRDefault="00DC6282" w:rsidP="00DC6282">
      <w:pPr>
        <w:rPr>
          <w:rFonts w:ascii="Arial" w:hAnsi="Arial" w:cs="Arial"/>
          <w:b/>
          <w:u w:val="single"/>
        </w:rPr>
      </w:pPr>
    </w:p>
    <w:p w14:paraId="4FA96862" w14:textId="77777777" w:rsidR="00DC6282" w:rsidRPr="009F2209" w:rsidRDefault="00DC6282" w:rsidP="00DC6282">
      <w:pPr>
        <w:rPr>
          <w:rFonts w:ascii="Arial" w:hAnsi="Arial" w:cs="Arial"/>
          <w:b/>
          <w:u w:val="single"/>
        </w:rPr>
      </w:pPr>
    </w:p>
    <w:p w14:paraId="31165916" w14:textId="6B4F0EF5" w:rsidR="00DC6282" w:rsidRPr="009F2209" w:rsidRDefault="00DC6282" w:rsidP="00DC6282">
      <w:pPr>
        <w:rPr>
          <w:rFonts w:ascii="Arial" w:hAnsi="Arial" w:cs="Arial"/>
          <w:bCs/>
          <w:sz w:val="24"/>
          <w:szCs w:val="24"/>
        </w:rPr>
      </w:pPr>
      <w:r w:rsidRPr="009F2209">
        <w:rPr>
          <w:rFonts w:ascii="Arial" w:hAnsi="Arial" w:cs="Arial"/>
          <w:bCs/>
          <w:sz w:val="24"/>
          <w:szCs w:val="24"/>
        </w:rPr>
        <w:t>Which reason(s)</w:t>
      </w:r>
      <w:r w:rsidR="00B03CC0" w:rsidRPr="009F2209">
        <w:rPr>
          <w:rFonts w:ascii="Arial" w:hAnsi="Arial" w:cs="Arial"/>
          <w:bCs/>
          <w:sz w:val="24"/>
          <w:szCs w:val="24"/>
        </w:rPr>
        <w:t xml:space="preserve"> do you think </w:t>
      </w:r>
      <w:r w:rsidR="001D4FDE" w:rsidRPr="009F2209">
        <w:rPr>
          <w:rFonts w:ascii="Arial" w:hAnsi="Arial" w:cs="Arial"/>
          <w:bCs/>
          <w:sz w:val="24"/>
          <w:szCs w:val="24"/>
        </w:rPr>
        <w:t>is/</w:t>
      </w:r>
      <w:r w:rsidRPr="009F2209">
        <w:rPr>
          <w:rFonts w:ascii="Arial" w:hAnsi="Arial" w:cs="Arial"/>
          <w:bCs/>
          <w:sz w:val="24"/>
          <w:szCs w:val="24"/>
        </w:rPr>
        <w:t>are the most important and why?</w:t>
      </w:r>
    </w:p>
    <w:p w14:paraId="7FADE921" w14:textId="04788DF2" w:rsidR="00D63D8B" w:rsidRPr="009F2209" w:rsidRDefault="001D4FDE" w:rsidP="00DC6282">
      <w:pPr>
        <w:rPr>
          <w:rStyle w:val="IntenseEmphasis"/>
          <w:rFonts w:ascii="Arial" w:hAnsi="Arial" w:cs="Arial"/>
        </w:rPr>
      </w:pPr>
      <w:r w:rsidRPr="009F2209">
        <w:rPr>
          <w:rStyle w:val="IntenseEmphasis"/>
          <w:rFonts w:ascii="Arial" w:hAnsi="Arial" w:cs="Arial"/>
        </w:rPr>
        <w:t xml:space="preserve">The most important reason why the war was a forgotten war was </w:t>
      </w:r>
    </w:p>
    <w:p w14:paraId="1FEA3B8E" w14:textId="6B3EBB4B" w:rsidR="007207AC" w:rsidRPr="009F2209" w:rsidRDefault="007207AC" w:rsidP="00DC6282">
      <w:pPr>
        <w:rPr>
          <w:rFonts w:ascii="Arial" w:hAnsi="Arial" w:cs="Arial"/>
          <w:b/>
        </w:rPr>
      </w:pPr>
      <w:r w:rsidRPr="009F2209">
        <w:rPr>
          <w:rFonts w:ascii="Arial" w:hAnsi="Arial" w:cs="Arial"/>
          <w:b/>
        </w:rPr>
        <w:t>…………………………………………………………………………………………………………..</w:t>
      </w:r>
    </w:p>
    <w:p w14:paraId="0806011A" w14:textId="64A6FD1F" w:rsidR="007207AC" w:rsidRPr="009F2209" w:rsidRDefault="007207AC" w:rsidP="00DC6282">
      <w:pPr>
        <w:rPr>
          <w:rStyle w:val="IntenseEmphasis"/>
          <w:rFonts w:ascii="Arial" w:hAnsi="Arial" w:cs="Arial"/>
        </w:rPr>
      </w:pPr>
      <w:r w:rsidRPr="009F2209">
        <w:rPr>
          <w:rStyle w:val="IntenseEmphasis"/>
          <w:rFonts w:ascii="Arial" w:hAnsi="Arial" w:cs="Arial"/>
        </w:rPr>
        <w:t>Because</w:t>
      </w:r>
    </w:p>
    <w:p w14:paraId="161C5DAD" w14:textId="0701D943" w:rsidR="007207AC" w:rsidRPr="009F2209" w:rsidRDefault="007207AC" w:rsidP="00DC6282">
      <w:pPr>
        <w:rPr>
          <w:rFonts w:ascii="Arial" w:hAnsi="Arial" w:cs="Arial"/>
          <w:b/>
        </w:rPr>
      </w:pPr>
      <w:r w:rsidRPr="009F2209">
        <w:rPr>
          <w:rFonts w:ascii="Arial" w:hAnsi="Arial" w:cs="Arial"/>
          <w:b/>
        </w:rPr>
        <w:t>………………………………………………………………………………………………………………..</w:t>
      </w:r>
    </w:p>
    <w:p w14:paraId="6CF8A219" w14:textId="7946DE6E" w:rsidR="007207AC" w:rsidRPr="009F2209" w:rsidRDefault="007207AC" w:rsidP="00DC6282">
      <w:pPr>
        <w:rPr>
          <w:rFonts w:ascii="Arial" w:hAnsi="Arial" w:cs="Arial"/>
          <w:b/>
        </w:rPr>
      </w:pPr>
      <w:r w:rsidRPr="009F2209">
        <w:rPr>
          <w:rFonts w:ascii="Arial" w:hAnsi="Arial" w:cs="Arial"/>
          <w:b/>
        </w:rPr>
        <w:t>……………………………………………………………………………………………………………..</w:t>
      </w:r>
    </w:p>
    <w:p w14:paraId="361F3F0F" w14:textId="1E91368F" w:rsidR="00D2119C" w:rsidRPr="009F2209" w:rsidRDefault="00D2119C">
      <w:pPr>
        <w:rPr>
          <w:rStyle w:val="Heading2Char"/>
          <w:rFonts w:ascii="Arial" w:hAnsi="Arial" w:cs="Arial"/>
        </w:rPr>
      </w:pPr>
    </w:p>
    <w:sectPr w:rsidR="00D2119C" w:rsidRPr="009F2209" w:rsidSect="00E30851">
      <w:headerReference w:type="even" r:id="rId8"/>
      <w:headerReference w:type="default" r:id="rId9"/>
      <w:footerReference w:type="even" r:id="rId10"/>
      <w:footerReference w:type="default" r:id="rId11"/>
      <w:headerReference w:type="first" r:id="rId12"/>
      <w:footerReference w:type="first" r:id="rId13"/>
      <w:pgSz w:w="11900" w:h="16820"/>
      <w:pgMar w:top="1134" w:right="1134" w:bottom="1298" w:left="1134"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C2587" w14:textId="77777777" w:rsidR="0039403B" w:rsidRDefault="0039403B" w:rsidP="00242E0C">
      <w:pPr>
        <w:spacing w:after="0" w:line="240" w:lineRule="auto"/>
      </w:pPr>
      <w:r>
        <w:separator/>
      </w:r>
    </w:p>
  </w:endnote>
  <w:endnote w:type="continuationSeparator" w:id="0">
    <w:p w14:paraId="1DFDB718" w14:textId="77777777" w:rsidR="0039403B" w:rsidRDefault="0039403B" w:rsidP="00242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altName w:val="Calibri"/>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A95B8" w14:textId="77777777" w:rsidR="00574990" w:rsidRDefault="005749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color w:val="4F81BD" w:themeColor="accent1"/>
        <w:sz w:val="18"/>
        <w:szCs w:val="18"/>
      </w:rPr>
      <w:id w:val="-1053071533"/>
      <w:docPartObj>
        <w:docPartGallery w:val="Page Numbers (Bottom of Page)"/>
        <w:docPartUnique/>
      </w:docPartObj>
    </w:sdtPr>
    <w:sdtEndPr>
      <w:rPr>
        <w:rStyle w:val="PageNumber"/>
        <w:color w:val="auto"/>
      </w:rPr>
    </w:sdtEndPr>
    <w:sdtContent>
      <w:p w14:paraId="19BB5FB1" w14:textId="305C24B7" w:rsidR="0072486F" w:rsidRPr="005B0792" w:rsidRDefault="0072486F" w:rsidP="00574990">
        <w:pPr>
          <w:framePr w:w="6992" w:h="250" w:hRule="exact" w:hSpace="1134" w:wrap="notBeside" w:vAnchor="page" w:hAnchor="page" w:x="1167" w:y="15941"/>
          <w:rPr>
            <w:rFonts w:ascii="Arial" w:eastAsia="Times New Roman" w:hAnsi="Arial" w:cs="Arial"/>
            <w:color w:val="4F81BD" w:themeColor="accent1"/>
            <w:sz w:val="18"/>
            <w:szCs w:val="18"/>
          </w:rPr>
        </w:pPr>
        <w:r w:rsidRPr="005B0792">
          <w:rPr>
            <w:rStyle w:val="PageNumber"/>
            <w:rFonts w:ascii="Arial" w:hAnsi="Arial" w:cs="Arial"/>
            <w:color w:val="4F81BD" w:themeColor="accent1"/>
            <w:sz w:val="18"/>
            <w:szCs w:val="18"/>
          </w:rPr>
          <w:fldChar w:fldCharType="begin"/>
        </w:r>
        <w:r w:rsidRPr="005B0792">
          <w:rPr>
            <w:rStyle w:val="PageNumber"/>
            <w:rFonts w:ascii="Arial" w:hAnsi="Arial" w:cs="Arial"/>
            <w:color w:val="4F81BD" w:themeColor="accent1"/>
            <w:sz w:val="18"/>
            <w:szCs w:val="18"/>
          </w:rPr>
          <w:instrText xml:space="preserve"> PAGE </w:instrText>
        </w:r>
        <w:r w:rsidRPr="005B0792">
          <w:rPr>
            <w:rStyle w:val="PageNumber"/>
            <w:rFonts w:ascii="Arial" w:hAnsi="Arial" w:cs="Arial"/>
            <w:color w:val="4F81BD" w:themeColor="accent1"/>
            <w:sz w:val="18"/>
            <w:szCs w:val="18"/>
          </w:rPr>
          <w:fldChar w:fldCharType="separate"/>
        </w:r>
        <w:r w:rsidR="00B54BCA" w:rsidRPr="005B0792">
          <w:rPr>
            <w:rStyle w:val="PageNumber"/>
            <w:rFonts w:ascii="Arial" w:hAnsi="Arial" w:cs="Arial"/>
            <w:noProof/>
            <w:color w:val="4F81BD" w:themeColor="accent1"/>
            <w:sz w:val="18"/>
            <w:szCs w:val="18"/>
          </w:rPr>
          <w:t>3</w:t>
        </w:r>
        <w:r w:rsidRPr="005B0792">
          <w:rPr>
            <w:rStyle w:val="PageNumber"/>
            <w:rFonts w:ascii="Arial" w:hAnsi="Arial" w:cs="Arial"/>
            <w:color w:val="4F81BD" w:themeColor="accent1"/>
            <w:sz w:val="18"/>
            <w:szCs w:val="18"/>
          </w:rPr>
          <w:fldChar w:fldCharType="end"/>
        </w:r>
        <w:r w:rsidRPr="005B0792">
          <w:rPr>
            <w:rStyle w:val="PageNumber"/>
            <w:rFonts w:ascii="Arial" w:hAnsi="Arial" w:cs="Arial"/>
            <w:color w:val="4F81BD" w:themeColor="accent1"/>
            <w:sz w:val="18"/>
            <w:szCs w:val="18"/>
          </w:rPr>
          <w:t xml:space="preserve"> |</w:t>
        </w:r>
        <w:r w:rsidRPr="005B0792">
          <w:rPr>
            <w:rFonts w:ascii="Arial" w:hAnsi="Arial" w:cs="Arial"/>
            <w:color w:val="4F81BD" w:themeColor="accent1"/>
            <w:sz w:val="18"/>
            <w:szCs w:val="18"/>
          </w:rPr>
          <w:t xml:space="preserve"> </w:t>
        </w:r>
        <w:r w:rsidRPr="005B0792">
          <w:rPr>
            <w:rFonts w:ascii="Arial" w:eastAsia="Times New Roman" w:hAnsi="Arial" w:cs="Arial"/>
            <w:color w:val="000000" w:themeColor="text1"/>
            <w:sz w:val="18"/>
            <w:szCs w:val="18"/>
          </w:rPr>
          <w:t>Exploring and Teaching the Korean War</w:t>
        </w:r>
        <w:r w:rsidR="004A0EFE" w:rsidRPr="005B0792">
          <w:rPr>
            <w:rFonts w:ascii="Arial" w:eastAsia="Times New Roman" w:hAnsi="Arial" w:cs="Arial"/>
            <w:color w:val="000000" w:themeColor="text1"/>
            <w:sz w:val="18"/>
            <w:szCs w:val="18"/>
          </w:rPr>
          <w:t xml:space="preserve"> </w:t>
        </w:r>
        <w:r w:rsidR="004A0EFE" w:rsidRPr="005B0792">
          <w:rPr>
            <w:rFonts w:ascii="Arial" w:eastAsia="Times New Roman" w:hAnsi="Arial" w:cs="Arial"/>
            <w:color w:val="4F81BD" w:themeColor="accent1"/>
            <w:sz w:val="18"/>
            <w:szCs w:val="18"/>
          </w:rPr>
          <w:t xml:space="preserve">| </w:t>
        </w:r>
        <w:r w:rsidR="00E30851">
          <w:rPr>
            <w:rFonts w:ascii="Arial" w:eastAsia="Times New Roman" w:hAnsi="Arial" w:cs="Arial"/>
            <w:color w:val="4F81BD" w:themeColor="accent1"/>
            <w:sz w:val="18"/>
            <w:szCs w:val="18"/>
          </w:rPr>
          <w:t>Lesson</w:t>
        </w:r>
        <w:r w:rsidR="00574990" w:rsidRPr="005B0792">
          <w:rPr>
            <w:rFonts w:ascii="Arial" w:eastAsia="Times New Roman" w:hAnsi="Arial" w:cs="Arial"/>
            <w:color w:val="4F81BD" w:themeColor="accent1"/>
            <w:sz w:val="18"/>
            <w:szCs w:val="18"/>
          </w:rPr>
          <w:t xml:space="preserve"> </w:t>
        </w:r>
        <w:r w:rsidR="00574990" w:rsidRPr="005B0792">
          <w:rPr>
            <w:rFonts w:ascii="Arial" w:eastAsia="Times New Roman" w:hAnsi="Arial" w:cs="Arial"/>
            <w:color w:val="4F81BD" w:themeColor="accent1"/>
            <w:sz w:val="18"/>
            <w:szCs w:val="18"/>
          </w:rPr>
          <w:t>2.1</w:t>
        </w:r>
        <w:bookmarkStart w:id="0" w:name="_GoBack"/>
        <w:bookmarkEnd w:id="0"/>
      </w:p>
      <w:p w14:paraId="4452D281" w14:textId="77777777" w:rsidR="0072486F" w:rsidRPr="005238EE" w:rsidRDefault="0039403B" w:rsidP="00574990">
        <w:pPr>
          <w:pStyle w:val="Footer"/>
          <w:framePr w:w="6992" w:h="250" w:hRule="exact" w:hSpace="1134" w:wrap="notBeside" w:vAnchor="page" w:hAnchor="page" w:x="1167" w:y="15941"/>
          <w:rPr>
            <w:rStyle w:val="PageNumber"/>
            <w:rFonts w:ascii="Arial" w:hAnsi="Arial" w:cs="Arial"/>
            <w:sz w:val="18"/>
            <w:szCs w:val="18"/>
          </w:rPr>
        </w:pPr>
      </w:p>
    </w:sdtContent>
  </w:sdt>
  <w:p w14:paraId="38628A76" w14:textId="400F0F1C" w:rsidR="0072486F" w:rsidRPr="005238EE" w:rsidRDefault="00574990" w:rsidP="005238EE">
    <w:pPr>
      <w:pStyle w:val="Footer"/>
      <w:ind w:firstLine="360"/>
      <w:rPr>
        <w:rFonts w:ascii="Arial" w:hAnsi="Arial" w:cs="Arial"/>
        <w:sz w:val="18"/>
        <w:szCs w:val="18"/>
      </w:rPr>
    </w:pPr>
    <w:r w:rsidRPr="00E06009">
      <w:rPr>
        <w:rFonts w:ascii="Arial" w:hAnsi="Arial" w:cs="Arial"/>
        <w:noProof/>
        <w:sz w:val="18"/>
        <w:szCs w:val="18"/>
      </w:rPr>
      <w:drawing>
        <wp:anchor distT="0" distB="0" distL="114300" distR="114300" simplePos="0" relativeHeight="251680768" behindDoc="1" locked="0" layoutInCell="1" allowOverlap="1" wp14:anchorId="3823DB47" wp14:editId="50C418E9">
          <wp:simplePos x="0" y="0"/>
          <wp:positionH relativeFrom="column">
            <wp:posOffset>4924120</wp:posOffset>
          </wp:positionH>
          <wp:positionV relativeFrom="paragraph">
            <wp:posOffset>-329565</wp:posOffset>
          </wp:positionV>
          <wp:extent cx="868680" cy="287655"/>
          <wp:effectExtent l="0" t="0" r="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A logo side blue.eps"/>
                  <pic:cNvPicPr/>
                </pic:nvPicPr>
                <pic:blipFill>
                  <a:blip r:embed="rId1">
                    <a:extLst>
                      <a:ext uri="{28A0092B-C50C-407E-A947-70E740481C1C}">
                        <a14:useLocalDpi xmlns:a14="http://schemas.microsoft.com/office/drawing/2010/main" val="0"/>
                      </a:ext>
                    </a:extLst>
                  </a:blip>
                  <a:stretch>
                    <a:fillRect/>
                  </a:stretch>
                </pic:blipFill>
                <pic:spPr>
                  <a:xfrm>
                    <a:off x="0" y="0"/>
                    <a:ext cx="868680" cy="287655"/>
                  </a:xfrm>
                  <a:prstGeom prst="rect">
                    <a:avLst/>
                  </a:prstGeom>
                </pic:spPr>
              </pic:pic>
            </a:graphicData>
          </a:graphic>
          <wp14:sizeRelH relativeFrom="page">
            <wp14:pctWidth>0</wp14:pctWidth>
          </wp14:sizeRelH>
          <wp14:sizeRelV relativeFrom="page">
            <wp14:pctHeight>0</wp14:pctHeight>
          </wp14:sizeRelV>
        </wp:anchor>
      </w:drawing>
    </w:r>
    <w:r w:rsidR="000426C5" w:rsidRPr="000426C5">
      <w:rPr>
        <w:rFonts w:ascii="Arial" w:hAnsi="Arial" w:cs="Arial"/>
        <w:noProof/>
        <w:sz w:val="18"/>
        <w:szCs w:val="18"/>
        <w:lang w:eastAsia="en-GB"/>
      </w:rPr>
      <mc:AlternateContent>
        <mc:Choice Requires="wps">
          <w:drawing>
            <wp:anchor distT="0" distB="0" distL="114300" distR="114300" simplePos="0" relativeHeight="251678720" behindDoc="0" locked="0" layoutInCell="1" allowOverlap="1" wp14:anchorId="091A4609" wp14:editId="599C0747">
              <wp:simplePos x="0" y="0"/>
              <wp:positionH relativeFrom="column">
                <wp:posOffset>3913505</wp:posOffset>
              </wp:positionH>
              <wp:positionV relativeFrom="paragraph">
                <wp:posOffset>-48895</wp:posOffset>
              </wp:positionV>
              <wp:extent cx="2867025" cy="26289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867025" cy="262890"/>
                      </a:xfrm>
                      <a:prstGeom prst="rect">
                        <a:avLst/>
                      </a:prstGeom>
                      <a:noFill/>
                      <a:ln w="6350">
                        <a:noFill/>
                      </a:ln>
                    </wps:spPr>
                    <wps:txbx>
                      <w:txbxContent>
                        <w:sdt>
                          <w:sdtPr>
                            <w:rPr>
                              <w:rStyle w:val="CommentReference"/>
                              <w:rFonts w:ascii="Arial" w:hAnsi="Arial" w:cs="Arial"/>
                              <w:color w:val="4F81BD" w:themeColor="accent1"/>
                              <w:sz w:val="11"/>
                              <w:szCs w:val="11"/>
                            </w:rPr>
                            <w:id w:val="-1184739682"/>
                            <w:docPartObj>
                              <w:docPartGallery w:val="Page Numbers (Bottom of Page)"/>
                              <w:docPartUnique/>
                            </w:docPartObj>
                          </w:sdtPr>
                          <w:sdtEndPr>
                            <w:rPr>
                              <w:rStyle w:val="CommentReference"/>
                            </w:rPr>
                          </w:sdtEndPr>
                          <w:sdtContent>
                            <w:p w14:paraId="24F6412C" w14:textId="77777777" w:rsidR="000426C5" w:rsidRPr="00622030" w:rsidRDefault="000426C5" w:rsidP="000426C5">
                              <w:pPr>
                                <w:jc w:val="right"/>
                                <w:rPr>
                                  <w:rFonts w:ascii="Helvetica" w:eastAsia="Times New Roman" w:hAnsi="Helvetica" w:cs="Times New Roman"/>
                                  <w:color w:val="4F81BD" w:themeColor="accent1"/>
                                  <w:sz w:val="11"/>
                                  <w:szCs w:val="11"/>
                                </w:rPr>
                              </w:pPr>
                              <w:r w:rsidRPr="00622030">
                                <w:rPr>
                                  <w:rFonts w:ascii="Helvetica" w:eastAsia="Times New Roman" w:hAnsi="Helvetica" w:cs="Times New Roman"/>
                                  <w:color w:val="4F81BD" w:themeColor="accent1"/>
                                  <w:sz w:val="11"/>
                                  <w:szCs w:val="11"/>
                                </w:rPr>
                                <w:t>(c) Historical Association and World History Digital Education</w:t>
                              </w:r>
                            </w:p>
                            <w:p w14:paraId="162F01A4" w14:textId="77777777" w:rsidR="000426C5" w:rsidRPr="00622030" w:rsidRDefault="0039403B" w:rsidP="000426C5">
                              <w:pPr>
                                <w:jc w:val="right"/>
                                <w:rPr>
                                  <w:rStyle w:val="CommentReference"/>
                                  <w:rFonts w:ascii="Arial" w:hAnsi="Arial" w:cs="Arial"/>
                                  <w:color w:val="4F81BD" w:themeColor="accent1"/>
                                  <w:sz w:val="11"/>
                                  <w:szCs w:val="11"/>
                                </w:rPr>
                              </w:pPr>
                            </w:p>
                          </w:sdtContent>
                        </w:sdt>
                        <w:p w14:paraId="245E9D16" w14:textId="77777777" w:rsidR="000426C5" w:rsidRPr="00622030" w:rsidRDefault="000426C5" w:rsidP="000426C5">
                          <w:pPr>
                            <w:jc w:val="right"/>
                            <w:rPr>
                              <w:color w:val="4F81BD" w:themeColor="accent1"/>
                              <w:sz w:val="11"/>
                              <w:szCs w:val="1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1A4609" id="_x0000_t202" coordsize="21600,21600" o:spt="202" path="m,l,21600r21600,l21600,xe">
              <v:stroke joinstyle="miter"/>
              <v:path gradientshapeok="t" o:connecttype="rect"/>
            </v:shapetype>
            <v:shape id="Text Box 31" o:spid="_x0000_s1026" type="#_x0000_t202" style="position:absolute;left:0;text-align:left;margin-left:308.15pt;margin-top:-3.85pt;width:225.75pt;height:20.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" filled="f" stroked="f" strokeweight=".5pt">
              <v:textbox>
                <w:txbxContent>
                  <w:sdt>
                    <w:sdtPr>
                      <w:rPr>
                        <w:rStyle w:val="CommentReference"/>
                        <w:rFonts w:ascii="Arial" w:hAnsi="Arial" w:cs="Arial"/>
                        <w:color w:val="4F81BD" w:themeColor="accent1"/>
                        <w:sz w:val="11"/>
                        <w:szCs w:val="11"/>
                      </w:rPr>
                      <w:id w:val="-1184739682"/>
                      <w:docPartObj>
                        <w:docPartGallery w:val="Page Numbers (Bottom of Page)"/>
                        <w:docPartUnique/>
                      </w:docPartObj>
                    </w:sdtPr>
                    <w:sdtEndPr>
                      <w:rPr>
                        <w:rStyle w:val="CommentReference"/>
                      </w:rPr>
                    </w:sdtEndPr>
                    <w:sdtContent>
                      <w:p w14:paraId="24F6412C" w14:textId="77777777" w:rsidR="000426C5" w:rsidRPr="00622030" w:rsidRDefault="000426C5" w:rsidP="000426C5">
                        <w:pPr>
                          <w:jc w:val="right"/>
                          <w:rPr>
                            <w:rFonts w:ascii="Helvetica" w:eastAsia="Times New Roman" w:hAnsi="Helvetica" w:cs="Times New Roman"/>
                            <w:color w:val="4F81BD" w:themeColor="accent1"/>
                            <w:sz w:val="11"/>
                            <w:szCs w:val="11"/>
                          </w:rPr>
                        </w:pPr>
                        <w:r w:rsidRPr="00622030">
                          <w:rPr>
                            <w:rFonts w:ascii="Helvetica" w:eastAsia="Times New Roman" w:hAnsi="Helvetica" w:cs="Times New Roman"/>
                            <w:color w:val="4F81BD" w:themeColor="accent1"/>
                            <w:sz w:val="11"/>
                            <w:szCs w:val="11"/>
                          </w:rPr>
                          <w:t>(c) Historical Association and World History Digital Education</w:t>
                        </w:r>
                      </w:p>
                      <w:p w14:paraId="162F01A4" w14:textId="77777777" w:rsidR="000426C5" w:rsidRPr="00622030" w:rsidRDefault="0039403B" w:rsidP="000426C5">
                        <w:pPr>
                          <w:jc w:val="right"/>
                          <w:rPr>
                            <w:rStyle w:val="CommentReference"/>
                            <w:rFonts w:ascii="Arial" w:hAnsi="Arial" w:cs="Arial"/>
                            <w:color w:val="4F81BD" w:themeColor="accent1"/>
                            <w:sz w:val="11"/>
                            <w:szCs w:val="11"/>
                          </w:rPr>
                        </w:pPr>
                      </w:p>
                    </w:sdtContent>
                  </w:sdt>
                  <w:p w14:paraId="245E9D16" w14:textId="77777777" w:rsidR="000426C5" w:rsidRPr="00622030" w:rsidRDefault="000426C5" w:rsidP="000426C5">
                    <w:pPr>
                      <w:jc w:val="right"/>
                      <w:rPr>
                        <w:color w:val="4F81BD" w:themeColor="accent1"/>
                        <w:sz w:val="11"/>
                        <w:szCs w:val="11"/>
                      </w:rPr>
                    </w:pPr>
                  </w:p>
                </w:txbxContent>
              </v:textbox>
            </v:shape>
          </w:pict>
        </mc:Fallback>
      </mc:AlternateContent>
    </w:r>
    <w:r w:rsidR="000426C5" w:rsidRPr="000426C5">
      <w:rPr>
        <w:rFonts w:ascii="Arial" w:hAnsi="Arial" w:cs="Arial"/>
        <w:noProof/>
        <w:sz w:val="18"/>
        <w:szCs w:val="18"/>
        <w:lang w:eastAsia="en-GB"/>
      </w:rPr>
      <w:drawing>
        <wp:anchor distT="0" distB="0" distL="114300" distR="114300" simplePos="0" relativeHeight="251676672" behindDoc="1" locked="0" layoutInCell="1" allowOverlap="1" wp14:anchorId="55EBA2CF" wp14:editId="33B5F54B">
          <wp:simplePos x="0" y="0"/>
          <wp:positionH relativeFrom="column">
            <wp:posOffset>6373495</wp:posOffset>
          </wp:positionH>
          <wp:positionV relativeFrom="paragraph">
            <wp:posOffset>-431800</wp:posOffset>
          </wp:positionV>
          <wp:extent cx="358775" cy="35877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0731667_2342635555780440_6025779618106048512_n.png"/>
                  <pic:cNvPicPr/>
                </pic:nvPicPr>
                <pic:blipFill>
                  <a:blip r:embed="rId2">
                    <a:extLst>
                      <a:ext uri="{28A0092B-C50C-407E-A947-70E740481C1C}">
                        <a14:useLocalDpi xmlns:a14="http://schemas.microsoft.com/office/drawing/2010/main" val="0"/>
                      </a:ext>
                    </a:extLst>
                  </a:blip>
                  <a:stretch>
                    <a:fillRect/>
                  </a:stretch>
                </pic:blipFill>
                <pic:spPr>
                  <a:xfrm>
                    <a:off x="0" y="0"/>
                    <a:ext cx="358775" cy="358775"/>
                  </a:xfrm>
                  <a:prstGeom prst="rect">
                    <a:avLst/>
                  </a:prstGeom>
                </pic:spPr>
              </pic:pic>
            </a:graphicData>
          </a:graphic>
          <wp14:sizeRelH relativeFrom="margin">
            <wp14:pctWidth>0</wp14:pctWidth>
          </wp14:sizeRelH>
          <wp14:sizeRelV relativeFrom="margin">
            <wp14:pctHeight>0</wp14:pctHeight>
          </wp14:sizeRelV>
        </wp:anchor>
      </w:drawing>
    </w:r>
    <w:r w:rsidR="000426C5" w:rsidRPr="000426C5">
      <w:rPr>
        <w:rFonts w:ascii="Arial" w:hAnsi="Arial" w:cs="Arial"/>
        <w:noProof/>
        <w:sz w:val="18"/>
        <w:szCs w:val="18"/>
        <w:lang w:eastAsia="en-GB"/>
      </w:rPr>
      <w:drawing>
        <wp:anchor distT="0" distB="0" distL="114300" distR="114300" simplePos="0" relativeHeight="251675648" behindDoc="1" locked="0" layoutInCell="1" allowOverlap="1" wp14:anchorId="601F3A08" wp14:editId="5D531FF7">
          <wp:simplePos x="0" y="0"/>
          <wp:positionH relativeFrom="column">
            <wp:posOffset>5889752</wp:posOffset>
          </wp:positionH>
          <wp:positionV relativeFrom="paragraph">
            <wp:posOffset>-357302</wp:posOffset>
          </wp:positionV>
          <wp:extent cx="438150" cy="287020"/>
          <wp:effectExtent l="0" t="0" r="0" b="5080"/>
          <wp:wrapNone/>
          <wp:docPr id="32" name="Graphic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438150" cy="287020"/>
                  </a:xfrm>
                  <a:prstGeom prst="rect">
                    <a:avLst/>
                  </a:prstGeom>
                </pic:spPr>
              </pic:pic>
            </a:graphicData>
          </a:graphic>
          <wp14:sizeRelH relativeFrom="page">
            <wp14:pctWidth>0</wp14:pctWidth>
          </wp14:sizeRelH>
          <wp14:sizeRelV relativeFrom="page">
            <wp14:pctHeight>0</wp14:pctHeight>
          </wp14:sizeRelV>
        </wp:anchor>
      </w:drawing>
    </w:r>
    <w:r w:rsidR="0072486F">
      <w:rPr>
        <w:rFonts w:ascii="Arial" w:hAnsi="Arial" w:cs="Arial"/>
        <w:noProof/>
        <w:sz w:val="18"/>
        <w:szCs w:val="18"/>
        <w:lang w:eastAsia="en-GB"/>
      </w:rPr>
      <mc:AlternateContent>
        <mc:Choice Requires="wps">
          <w:drawing>
            <wp:anchor distT="0" distB="0" distL="114300" distR="114300" simplePos="0" relativeHeight="251661312" behindDoc="0" locked="0" layoutInCell="1" allowOverlap="1" wp14:anchorId="3766A46A" wp14:editId="1D2CD9F1">
              <wp:simplePos x="0" y="0"/>
              <wp:positionH relativeFrom="column">
                <wp:posOffset>-737452</wp:posOffset>
              </wp:positionH>
              <wp:positionV relativeFrom="paragraph">
                <wp:posOffset>143349</wp:posOffset>
              </wp:positionV>
              <wp:extent cx="7610354" cy="260431"/>
              <wp:effectExtent l="0" t="0" r="0" b="6350"/>
              <wp:wrapNone/>
              <wp:docPr id="1" name="Rectangle 1"/>
              <wp:cNvGraphicFramePr/>
              <a:graphic xmlns:a="http://schemas.openxmlformats.org/drawingml/2006/main">
                <a:graphicData uri="http://schemas.microsoft.com/office/word/2010/wordprocessingShape">
                  <wps:wsp>
                    <wps:cNvSpPr/>
                    <wps:spPr>
                      <a:xfrm>
                        <a:off x="0" y="0"/>
                        <a:ext cx="7610354" cy="26043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D3720" id="Rectangle 1" o:spid="_x0000_s1026" style="position:absolute;margin-left:-58.05pt;margin-top:11.3pt;width:599.25pt;height: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" fillcolor="#4f81bd [3204]" stroked="f" strokeweight="2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0F3DA" w14:textId="77777777" w:rsidR="00574990" w:rsidRDefault="00574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0EAD1" w14:textId="77777777" w:rsidR="0039403B" w:rsidRDefault="0039403B" w:rsidP="00242E0C">
      <w:pPr>
        <w:spacing w:after="0" w:line="240" w:lineRule="auto"/>
      </w:pPr>
      <w:r>
        <w:separator/>
      </w:r>
    </w:p>
  </w:footnote>
  <w:footnote w:type="continuationSeparator" w:id="0">
    <w:p w14:paraId="13D6912D" w14:textId="77777777" w:rsidR="0039403B" w:rsidRDefault="0039403B" w:rsidP="00242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B1EFE" w14:textId="77777777" w:rsidR="00574990" w:rsidRDefault="005749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CFA86" w14:textId="7A8B866D" w:rsidR="00574990" w:rsidRDefault="005749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24422" w14:textId="77777777" w:rsidR="00574990" w:rsidRDefault="005749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23D6"/>
    <w:multiLevelType w:val="hybridMultilevel"/>
    <w:tmpl w:val="1BDC243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84BBF"/>
    <w:multiLevelType w:val="hybridMultilevel"/>
    <w:tmpl w:val="548AA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32443"/>
    <w:multiLevelType w:val="hybridMultilevel"/>
    <w:tmpl w:val="B338E9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4417D1F"/>
    <w:multiLevelType w:val="hybridMultilevel"/>
    <w:tmpl w:val="B3928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B0709E"/>
    <w:multiLevelType w:val="hybridMultilevel"/>
    <w:tmpl w:val="70D2B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E2BB8"/>
    <w:multiLevelType w:val="hybridMultilevel"/>
    <w:tmpl w:val="C1149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6270A0C"/>
    <w:multiLevelType w:val="hybridMultilevel"/>
    <w:tmpl w:val="363AAE5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FB9"/>
    <w:rsid w:val="000035EF"/>
    <w:rsid w:val="0000648D"/>
    <w:rsid w:val="0001023A"/>
    <w:rsid w:val="00016519"/>
    <w:rsid w:val="000178EB"/>
    <w:rsid w:val="000337D0"/>
    <w:rsid w:val="00033D0A"/>
    <w:rsid w:val="000426C5"/>
    <w:rsid w:val="00056FB0"/>
    <w:rsid w:val="00060F45"/>
    <w:rsid w:val="00063165"/>
    <w:rsid w:val="000707D8"/>
    <w:rsid w:val="00074B73"/>
    <w:rsid w:val="00083F81"/>
    <w:rsid w:val="000878DD"/>
    <w:rsid w:val="000955F0"/>
    <w:rsid w:val="00095941"/>
    <w:rsid w:val="000A19D5"/>
    <w:rsid w:val="000B224D"/>
    <w:rsid w:val="000B3AD9"/>
    <w:rsid w:val="000B470D"/>
    <w:rsid w:val="000C42FF"/>
    <w:rsid w:val="000D168B"/>
    <w:rsid w:val="000D4EA1"/>
    <w:rsid w:val="000D5F44"/>
    <w:rsid w:val="000F076A"/>
    <w:rsid w:val="000F21D8"/>
    <w:rsid w:val="000F4050"/>
    <w:rsid w:val="00115668"/>
    <w:rsid w:val="001352BF"/>
    <w:rsid w:val="00151B15"/>
    <w:rsid w:val="00157C12"/>
    <w:rsid w:val="001603C9"/>
    <w:rsid w:val="00180EAF"/>
    <w:rsid w:val="00193A0E"/>
    <w:rsid w:val="00196ABD"/>
    <w:rsid w:val="001A5E13"/>
    <w:rsid w:val="001C4F63"/>
    <w:rsid w:val="001D2D80"/>
    <w:rsid w:val="001D4FDE"/>
    <w:rsid w:val="0022348A"/>
    <w:rsid w:val="00232DD6"/>
    <w:rsid w:val="00242E0C"/>
    <w:rsid w:val="00244C36"/>
    <w:rsid w:val="00250F2E"/>
    <w:rsid w:val="00265BBE"/>
    <w:rsid w:val="00293BA5"/>
    <w:rsid w:val="002953C6"/>
    <w:rsid w:val="002971E5"/>
    <w:rsid w:val="002B3ABA"/>
    <w:rsid w:val="002C2F45"/>
    <w:rsid w:val="002D6563"/>
    <w:rsid w:val="002E7D1B"/>
    <w:rsid w:val="00301A44"/>
    <w:rsid w:val="003135F1"/>
    <w:rsid w:val="00314343"/>
    <w:rsid w:val="00323EC1"/>
    <w:rsid w:val="00325C28"/>
    <w:rsid w:val="00342489"/>
    <w:rsid w:val="00344E45"/>
    <w:rsid w:val="003509D9"/>
    <w:rsid w:val="0035186B"/>
    <w:rsid w:val="00356590"/>
    <w:rsid w:val="00366C5D"/>
    <w:rsid w:val="003754E4"/>
    <w:rsid w:val="00377170"/>
    <w:rsid w:val="00382B93"/>
    <w:rsid w:val="0039403B"/>
    <w:rsid w:val="00396BFD"/>
    <w:rsid w:val="003A04B0"/>
    <w:rsid w:val="003A1A29"/>
    <w:rsid w:val="003B5DA8"/>
    <w:rsid w:val="003D35C3"/>
    <w:rsid w:val="003E0E14"/>
    <w:rsid w:val="003E6D15"/>
    <w:rsid w:val="003F7ED2"/>
    <w:rsid w:val="00406409"/>
    <w:rsid w:val="0041420F"/>
    <w:rsid w:val="004177D0"/>
    <w:rsid w:val="004218F6"/>
    <w:rsid w:val="00450E15"/>
    <w:rsid w:val="00455DB3"/>
    <w:rsid w:val="00460EF7"/>
    <w:rsid w:val="00463BE4"/>
    <w:rsid w:val="00463ECC"/>
    <w:rsid w:val="0047124E"/>
    <w:rsid w:val="00475862"/>
    <w:rsid w:val="00477714"/>
    <w:rsid w:val="0048024C"/>
    <w:rsid w:val="00483713"/>
    <w:rsid w:val="00486FB9"/>
    <w:rsid w:val="00487102"/>
    <w:rsid w:val="0049222B"/>
    <w:rsid w:val="004A0EFE"/>
    <w:rsid w:val="004A2A1C"/>
    <w:rsid w:val="004D62C3"/>
    <w:rsid w:val="004E4E6B"/>
    <w:rsid w:val="004F1606"/>
    <w:rsid w:val="0050056A"/>
    <w:rsid w:val="0051227A"/>
    <w:rsid w:val="005238EE"/>
    <w:rsid w:val="005670BE"/>
    <w:rsid w:val="00570A9A"/>
    <w:rsid w:val="0057106D"/>
    <w:rsid w:val="00574990"/>
    <w:rsid w:val="00591D1B"/>
    <w:rsid w:val="00596554"/>
    <w:rsid w:val="005B0792"/>
    <w:rsid w:val="005B3D84"/>
    <w:rsid w:val="005B7514"/>
    <w:rsid w:val="005E6B70"/>
    <w:rsid w:val="005F0119"/>
    <w:rsid w:val="005F4ED7"/>
    <w:rsid w:val="00613F75"/>
    <w:rsid w:val="00614E08"/>
    <w:rsid w:val="00622030"/>
    <w:rsid w:val="00623561"/>
    <w:rsid w:val="00625CF7"/>
    <w:rsid w:val="006605C7"/>
    <w:rsid w:val="0066363D"/>
    <w:rsid w:val="00666EFA"/>
    <w:rsid w:val="00673E1B"/>
    <w:rsid w:val="00685DA3"/>
    <w:rsid w:val="006A0D0F"/>
    <w:rsid w:val="006A1F86"/>
    <w:rsid w:val="006B1791"/>
    <w:rsid w:val="006D3965"/>
    <w:rsid w:val="006D5B37"/>
    <w:rsid w:val="006D783A"/>
    <w:rsid w:val="006D7B0C"/>
    <w:rsid w:val="006E0A4F"/>
    <w:rsid w:val="006E395C"/>
    <w:rsid w:val="006E7048"/>
    <w:rsid w:val="007009EC"/>
    <w:rsid w:val="0070401F"/>
    <w:rsid w:val="00715E0E"/>
    <w:rsid w:val="00717B90"/>
    <w:rsid w:val="007207AC"/>
    <w:rsid w:val="00721E06"/>
    <w:rsid w:val="0072486F"/>
    <w:rsid w:val="007266AB"/>
    <w:rsid w:val="00730537"/>
    <w:rsid w:val="007362E8"/>
    <w:rsid w:val="0074109A"/>
    <w:rsid w:val="00743F99"/>
    <w:rsid w:val="00750AB7"/>
    <w:rsid w:val="00753225"/>
    <w:rsid w:val="00787544"/>
    <w:rsid w:val="007900A5"/>
    <w:rsid w:val="007B0586"/>
    <w:rsid w:val="007B1535"/>
    <w:rsid w:val="007B3F96"/>
    <w:rsid w:val="007B6E64"/>
    <w:rsid w:val="007C53A1"/>
    <w:rsid w:val="007C6824"/>
    <w:rsid w:val="007C74CE"/>
    <w:rsid w:val="007D70DD"/>
    <w:rsid w:val="007F1526"/>
    <w:rsid w:val="007F2A06"/>
    <w:rsid w:val="007F46BE"/>
    <w:rsid w:val="007F6338"/>
    <w:rsid w:val="008001E9"/>
    <w:rsid w:val="008058AE"/>
    <w:rsid w:val="00807674"/>
    <w:rsid w:val="00811DA9"/>
    <w:rsid w:val="00820A34"/>
    <w:rsid w:val="0083257A"/>
    <w:rsid w:val="00843CE1"/>
    <w:rsid w:val="00844473"/>
    <w:rsid w:val="00847645"/>
    <w:rsid w:val="00847E8C"/>
    <w:rsid w:val="00855A31"/>
    <w:rsid w:val="0088589B"/>
    <w:rsid w:val="0088640A"/>
    <w:rsid w:val="0089249A"/>
    <w:rsid w:val="00897C8B"/>
    <w:rsid w:val="008A2936"/>
    <w:rsid w:val="008D455B"/>
    <w:rsid w:val="008D78BA"/>
    <w:rsid w:val="008F3266"/>
    <w:rsid w:val="008F340A"/>
    <w:rsid w:val="00901A8E"/>
    <w:rsid w:val="0090445A"/>
    <w:rsid w:val="009077BE"/>
    <w:rsid w:val="00925A25"/>
    <w:rsid w:val="0093043F"/>
    <w:rsid w:val="00936A50"/>
    <w:rsid w:val="00950CA3"/>
    <w:rsid w:val="009572EC"/>
    <w:rsid w:val="00982A76"/>
    <w:rsid w:val="00983FC1"/>
    <w:rsid w:val="009B040A"/>
    <w:rsid w:val="009C6617"/>
    <w:rsid w:val="009C6CE1"/>
    <w:rsid w:val="009E5080"/>
    <w:rsid w:val="009F2209"/>
    <w:rsid w:val="009F678D"/>
    <w:rsid w:val="009F7554"/>
    <w:rsid w:val="00A035DA"/>
    <w:rsid w:val="00A0673F"/>
    <w:rsid w:val="00A23D8A"/>
    <w:rsid w:val="00A25A99"/>
    <w:rsid w:val="00A36045"/>
    <w:rsid w:val="00A37BDD"/>
    <w:rsid w:val="00A37CC9"/>
    <w:rsid w:val="00A46DAB"/>
    <w:rsid w:val="00A51A06"/>
    <w:rsid w:val="00A52141"/>
    <w:rsid w:val="00A813AA"/>
    <w:rsid w:val="00AB567E"/>
    <w:rsid w:val="00AC2A4E"/>
    <w:rsid w:val="00AD31A7"/>
    <w:rsid w:val="00AE2DCA"/>
    <w:rsid w:val="00AE4982"/>
    <w:rsid w:val="00AE55AC"/>
    <w:rsid w:val="00AE5CAF"/>
    <w:rsid w:val="00AF6DC4"/>
    <w:rsid w:val="00B01D3C"/>
    <w:rsid w:val="00B03CC0"/>
    <w:rsid w:val="00B11C9F"/>
    <w:rsid w:val="00B17236"/>
    <w:rsid w:val="00B23E37"/>
    <w:rsid w:val="00B310A2"/>
    <w:rsid w:val="00B32161"/>
    <w:rsid w:val="00B345EE"/>
    <w:rsid w:val="00B52D12"/>
    <w:rsid w:val="00B54BCA"/>
    <w:rsid w:val="00B743A7"/>
    <w:rsid w:val="00B754BA"/>
    <w:rsid w:val="00B763ED"/>
    <w:rsid w:val="00BA1D02"/>
    <w:rsid w:val="00BA7263"/>
    <w:rsid w:val="00BC1BE8"/>
    <w:rsid w:val="00BC2A34"/>
    <w:rsid w:val="00BC6CE6"/>
    <w:rsid w:val="00BD122A"/>
    <w:rsid w:val="00BE2BD0"/>
    <w:rsid w:val="00BF207B"/>
    <w:rsid w:val="00BF61D7"/>
    <w:rsid w:val="00BF70AD"/>
    <w:rsid w:val="00C0364E"/>
    <w:rsid w:val="00C0552E"/>
    <w:rsid w:val="00C07433"/>
    <w:rsid w:val="00C07C79"/>
    <w:rsid w:val="00C27382"/>
    <w:rsid w:val="00C27952"/>
    <w:rsid w:val="00C41D8A"/>
    <w:rsid w:val="00C43973"/>
    <w:rsid w:val="00C51AA3"/>
    <w:rsid w:val="00C57D86"/>
    <w:rsid w:val="00C633E1"/>
    <w:rsid w:val="00C85BE5"/>
    <w:rsid w:val="00C85EB8"/>
    <w:rsid w:val="00CA010E"/>
    <w:rsid w:val="00CC2C3F"/>
    <w:rsid w:val="00CC36FD"/>
    <w:rsid w:val="00CD5245"/>
    <w:rsid w:val="00CE163B"/>
    <w:rsid w:val="00CE32B5"/>
    <w:rsid w:val="00CE6C70"/>
    <w:rsid w:val="00CE6D63"/>
    <w:rsid w:val="00D0412D"/>
    <w:rsid w:val="00D2119C"/>
    <w:rsid w:val="00D311AB"/>
    <w:rsid w:val="00D359F6"/>
    <w:rsid w:val="00D473D7"/>
    <w:rsid w:val="00D50F41"/>
    <w:rsid w:val="00D5522A"/>
    <w:rsid w:val="00D5674C"/>
    <w:rsid w:val="00D63D72"/>
    <w:rsid w:val="00D63D8B"/>
    <w:rsid w:val="00D90FD0"/>
    <w:rsid w:val="00DB2349"/>
    <w:rsid w:val="00DB39D2"/>
    <w:rsid w:val="00DB3EFD"/>
    <w:rsid w:val="00DC3A22"/>
    <w:rsid w:val="00DC6282"/>
    <w:rsid w:val="00DD074F"/>
    <w:rsid w:val="00DE62FF"/>
    <w:rsid w:val="00DF22AD"/>
    <w:rsid w:val="00DF450A"/>
    <w:rsid w:val="00E06E37"/>
    <w:rsid w:val="00E116CA"/>
    <w:rsid w:val="00E1657D"/>
    <w:rsid w:val="00E30851"/>
    <w:rsid w:val="00E333F1"/>
    <w:rsid w:val="00E351A7"/>
    <w:rsid w:val="00E42CD4"/>
    <w:rsid w:val="00E645DE"/>
    <w:rsid w:val="00E64C7E"/>
    <w:rsid w:val="00E72DFD"/>
    <w:rsid w:val="00E73F6C"/>
    <w:rsid w:val="00EB4590"/>
    <w:rsid w:val="00EB497D"/>
    <w:rsid w:val="00EB53C9"/>
    <w:rsid w:val="00EB5BA7"/>
    <w:rsid w:val="00EC3BC1"/>
    <w:rsid w:val="00EC7837"/>
    <w:rsid w:val="00ED6768"/>
    <w:rsid w:val="00EE7722"/>
    <w:rsid w:val="00EF51A7"/>
    <w:rsid w:val="00EF6E35"/>
    <w:rsid w:val="00F024BC"/>
    <w:rsid w:val="00F040CB"/>
    <w:rsid w:val="00F1448C"/>
    <w:rsid w:val="00F253F1"/>
    <w:rsid w:val="00F41140"/>
    <w:rsid w:val="00F51B37"/>
    <w:rsid w:val="00F5339F"/>
    <w:rsid w:val="00F57B77"/>
    <w:rsid w:val="00F66496"/>
    <w:rsid w:val="00F774A9"/>
    <w:rsid w:val="00FA17CB"/>
    <w:rsid w:val="00FC251D"/>
    <w:rsid w:val="00FD20E0"/>
    <w:rsid w:val="00FE4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C5593"/>
  <w15:docId w15:val="{F7E3086C-2FA5-4CDE-A3BC-E7889783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855A3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122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55A3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6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tch-title">
    <w:name w:val="watch-title"/>
    <w:basedOn w:val="DefaultParagraphFont"/>
    <w:rsid w:val="006E0A4F"/>
    <w:rPr>
      <w:sz w:val="24"/>
      <w:szCs w:val="24"/>
      <w:bdr w:val="none" w:sz="0" w:space="0" w:color="auto" w:frame="1"/>
      <w:shd w:val="clear" w:color="auto" w:fill="auto"/>
    </w:rPr>
  </w:style>
  <w:style w:type="paragraph" w:styleId="Header">
    <w:name w:val="header"/>
    <w:basedOn w:val="Normal"/>
    <w:link w:val="HeaderChar"/>
    <w:uiPriority w:val="99"/>
    <w:unhideWhenUsed/>
    <w:rsid w:val="00242E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E0C"/>
  </w:style>
  <w:style w:type="paragraph" w:styleId="Footer">
    <w:name w:val="footer"/>
    <w:basedOn w:val="Normal"/>
    <w:link w:val="FooterChar"/>
    <w:uiPriority w:val="99"/>
    <w:unhideWhenUsed/>
    <w:rsid w:val="00242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2E0C"/>
  </w:style>
  <w:style w:type="character" w:styleId="Hyperlink">
    <w:name w:val="Hyperlink"/>
    <w:basedOn w:val="DefaultParagraphFont"/>
    <w:uiPriority w:val="99"/>
    <w:unhideWhenUsed/>
    <w:rsid w:val="00CE163B"/>
    <w:rPr>
      <w:color w:val="0000FF" w:themeColor="hyperlink"/>
      <w:u w:val="single"/>
    </w:rPr>
  </w:style>
  <w:style w:type="paragraph" w:styleId="ListParagraph">
    <w:name w:val="List Paragraph"/>
    <w:basedOn w:val="Normal"/>
    <w:uiPriority w:val="34"/>
    <w:qFormat/>
    <w:rsid w:val="00CE163B"/>
    <w:pPr>
      <w:ind w:left="720"/>
      <w:contextualSpacing/>
    </w:pPr>
  </w:style>
  <w:style w:type="paragraph" w:styleId="NormalWeb">
    <w:name w:val="Normal (Web)"/>
    <w:basedOn w:val="Normal"/>
    <w:uiPriority w:val="99"/>
    <w:semiHidden/>
    <w:unhideWhenUsed/>
    <w:rsid w:val="00CE16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E73F6C"/>
  </w:style>
  <w:style w:type="paragraph" w:styleId="BalloonText">
    <w:name w:val="Balloon Text"/>
    <w:basedOn w:val="Normal"/>
    <w:link w:val="BalloonTextChar"/>
    <w:uiPriority w:val="99"/>
    <w:semiHidden/>
    <w:unhideWhenUsed/>
    <w:rsid w:val="000C42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2FF"/>
    <w:rPr>
      <w:rFonts w:ascii="Segoe UI" w:hAnsi="Segoe UI" w:cs="Segoe UI"/>
      <w:sz w:val="18"/>
      <w:szCs w:val="18"/>
    </w:rPr>
  </w:style>
  <w:style w:type="character" w:styleId="CommentReference">
    <w:name w:val="annotation reference"/>
    <w:basedOn w:val="DefaultParagraphFont"/>
    <w:uiPriority w:val="99"/>
    <w:semiHidden/>
    <w:unhideWhenUsed/>
    <w:rsid w:val="000178EB"/>
    <w:rPr>
      <w:sz w:val="16"/>
      <w:szCs w:val="16"/>
    </w:rPr>
  </w:style>
  <w:style w:type="paragraph" w:styleId="CommentText">
    <w:name w:val="annotation text"/>
    <w:basedOn w:val="Normal"/>
    <w:link w:val="CommentTextChar"/>
    <w:uiPriority w:val="99"/>
    <w:semiHidden/>
    <w:unhideWhenUsed/>
    <w:rsid w:val="000178EB"/>
    <w:pPr>
      <w:spacing w:line="240" w:lineRule="auto"/>
    </w:pPr>
    <w:rPr>
      <w:sz w:val="20"/>
      <w:szCs w:val="20"/>
    </w:rPr>
  </w:style>
  <w:style w:type="character" w:customStyle="1" w:styleId="CommentTextChar">
    <w:name w:val="Comment Text Char"/>
    <w:basedOn w:val="DefaultParagraphFont"/>
    <w:link w:val="CommentText"/>
    <w:uiPriority w:val="99"/>
    <w:semiHidden/>
    <w:rsid w:val="000178EB"/>
    <w:rPr>
      <w:sz w:val="20"/>
      <w:szCs w:val="20"/>
    </w:rPr>
  </w:style>
  <w:style w:type="paragraph" w:styleId="CommentSubject">
    <w:name w:val="annotation subject"/>
    <w:basedOn w:val="CommentText"/>
    <w:next w:val="CommentText"/>
    <w:link w:val="CommentSubjectChar"/>
    <w:uiPriority w:val="99"/>
    <w:semiHidden/>
    <w:unhideWhenUsed/>
    <w:rsid w:val="000178EB"/>
    <w:rPr>
      <w:b/>
      <w:bCs/>
    </w:rPr>
  </w:style>
  <w:style w:type="character" w:customStyle="1" w:styleId="CommentSubjectChar">
    <w:name w:val="Comment Subject Char"/>
    <w:basedOn w:val="CommentTextChar"/>
    <w:link w:val="CommentSubject"/>
    <w:uiPriority w:val="99"/>
    <w:semiHidden/>
    <w:rsid w:val="000178EB"/>
    <w:rPr>
      <w:b/>
      <w:bCs/>
      <w:sz w:val="20"/>
      <w:szCs w:val="20"/>
    </w:rPr>
  </w:style>
  <w:style w:type="character" w:styleId="FollowedHyperlink">
    <w:name w:val="FollowedHyperlink"/>
    <w:basedOn w:val="DefaultParagraphFont"/>
    <w:uiPriority w:val="99"/>
    <w:semiHidden/>
    <w:unhideWhenUsed/>
    <w:rsid w:val="00570A9A"/>
    <w:rPr>
      <w:color w:val="800080" w:themeColor="followedHyperlink"/>
      <w:u w:val="single"/>
    </w:rPr>
  </w:style>
  <w:style w:type="character" w:styleId="IntenseEmphasis">
    <w:name w:val="Intense Emphasis"/>
    <w:basedOn w:val="DefaultParagraphFont"/>
    <w:uiPriority w:val="21"/>
    <w:qFormat/>
    <w:rsid w:val="005670BE"/>
    <w:rPr>
      <w:i/>
      <w:iCs/>
      <w:color w:val="4F81BD" w:themeColor="accent1"/>
    </w:rPr>
  </w:style>
  <w:style w:type="character" w:customStyle="1" w:styleId="Heading2Char">
    <w:name w:val="Heading 2 Char"/>
    <w:basedOn w:val="DefaultParagraphFont"/>
    <w:link w:val="Heading2"/>
    <w:uiPriority w:val="9"/>
    <w:rsid w:val="0051227A"/>
    <w:rPr>
      <w:rFonts w:asciiTheme="majorHAnsi" w:eastAsiaTheme="majorEastAsia" w:hAnsiTheme="majorHAnsi" w:cstheme="majorBidi"/>
      <w:color w:val="365F91" w:themeColor="accent1" w:themeShade="BF"/>
      <w:sz w:val="26"/>
      <w:szCs w:val="26"/>
    </w:rPr>
  </w:style>
  <w:style w:type="paragraph" w:styleId="Subtitle">
    <w:name w:val="Subtitle"/>
    <w:aliases w:val="Design mark up"/>
    <w:basedOn w:val="Heading2"/>
    <w:next w:val="Normal"/>
    <w:link w:val="SubtitleChar"/>
    <w:uiPriority w:val="11"/>
    <w:rsid w:val="00CE32B5"/>
    <w:rPr>
      <w:rFonts w:asciiTheme="minorHAnsi" w:hAnsiTheme="minorHAnsi" w:cstheme="minorHAnsi"/>
      <w:i/>
      <w:iCs/>
      <w:color w:val="FF0000"/>
      <w:sz w:val="24"/>
      <w:szCs w:val="24"/>
    </w:rPr>
  </w:style>
  <w:style w:type="character" w:customStyle="1" w:styleId="SubtitleChar">
    <w:name w:val="Subtitle Char"/>
    <w:aliases w:val="Design mark up Char"/>
    <w:basedOn w:val="DefaultParagraphFont"/>
    <w:link w:val="Subtitle"/>
    <w:uiPriority w:val="11"/>
    <w:rsid w:val="00CE32B5"/>
    <w:rPr>
      <w:rFonts w:eastAsiaTheme="majorEastAsia" w:cstheme="minorHAnsi"/>
      <w:i/>
      <w:iCs/>
      <w:color w:val="FF0000"/>
      <w:sz w:val="24"/>
      <w:szCs w:val="24"/>
    </w:rPr>
  </w:style>
  <w:style w:type="character" w:customStyle="1" w:styleId="Heading3Char">
    <w:name w:val="Heading 3 Char"/>
    <w:basedOn w:val="DefaultParagraphFont"/>
    <w:link w:val="Heading3"/>
    <w:uiPriority w:val="9"/>
    <w:rsid w:val="00855A31"/>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855A31"/>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unhideWhenUsed/>
    <w:rsid w:val="00AF6DC4"/>
    <w:pPr>
      <w:spacing w:after="0" w:line="240" w:lineRule="auto"/>
    </w:pPr>
    <w:rPr>
      <w:sz w:val="20"/>
      <w:szCs w:val="20"/>
    </w:rPr>
  </w:style>
  <w:style w:type="character" w:customStyle="1" w:styleId="FootnoteTextChar">
    <w:name w:val="Footnote Text Char"/>
    <w:basedOn w:val="DefaultParagraphFont"/>
    <w:link w:val="FootnoteText"/>
    <w:uiPriority w:val="99"/>
    <w:rsid w:val="00AF6DC4"/>
    <w:rPr>
      <w:sz w:val="20"/>
      <w:szCs w:val="20"/>
    </w:rPr>
  </w:style>
  <w:style w:type="character" w:styleId="FootnoteReference">
    <w:name w:val="footnote reference"/>
    <w:basedOn w:val="DefaultParagraphFont"/>
    <w:uiPriority w:val="99"/>
    <w:semiHidden/>
    <w:unhideWhenUsed/>
    <w:rsid w:val="00AF6DC4"/>
    <w:rPr>
      <w:vertAlign w:val="superscript"/>
    </w:rPr>
  </w:style>
  <w:style w:type="character" w:customStyle="1" w:styleId="UnresolvedMention1">
    <w:name w:val="Unresolved Mention1"/>
    <w:basedOn w:val="DefaultParagraphFont"/>
    <w:uiPriority w:val="99"/>
    <w:semiHidden/>
    <w:unhideWhenUsed/>
    <w:rsid w:val="000337D0"/>
    <w:rPr>
      <w:color w:val="605E5C"/>
      <w:shd w:val="clear" w:color="auto" w:fill="E1DFDD"/>
    </w:rPr>
  </w:style>
  <w:style w:type="paragraph" w:styleId="Quote">
    <w:name w:val="Quote"/>
    <w:basedOn w:val="Normal"/>
    <w:next w:val="Normal"/>
    <w:link w:val="QuoteChar"/>
    <w:uiPriority w:val="29"/>
    <w:rsid w:val="008058AE"/>
    <w:pPr>
      <w:spacing w:before="200" w:after="160"/>
      <w:ind w:right="864"/>
    </w:pPr>
    <w:rPr>
      <w:i/>
      <w:iCs/>
      <w:color w:val="FF0000"/>
    </w:rPr>
  </w:style>
  <w:style w:type="character" w:customStyle="1" w:styleId="QuoteChar">
    <w:name w:val="Quote Char"/>
    <w:basedOn w:val="DefaultParagraphFont"/>
    <w:link w:val="Quote"/>
    <w:uiPriority w:val="29"/>
    <w:rsid w:val="008058AE"/>
    <w:rPr>
      <w:i/>
      <w:iCs/>
      <w:color w:val="FF0000"/>
    </w:rPr>
  </w:style>
  <w:style w:type="character" w:styleId="SubtleEmphasis">
    <w:name w:val="Subtle Emphasis"/>
    <w:basedOn w:val="DefaultParagraphFont"/>
    <w:uiPriority w:val="19"/>
    <w:qFormat/>
    <w:rsid w:val="00C85BE5"/>
    <w:rPr>
      <w:i/>
      <w:iCs/>
      <w:color w:val="404040" w:themeColor="text1" w:themeTint="BF"/>
    </w:rPr>
  </w:style>
  <w:style w:type="paragraph" w:customStyle="1" w:styleId="Blueheading">
    <w:name w:val="Blue heading"/>
    <w:basedOn w:val="Normal"/>
    <w:qFormat/>
    <w:rsid w:val="00A25A99"/>
    <w:rPr>
      <w:rFonts w:ascii="Arial" w:hAnsi="Arial" w:cs="Arial"/>
      <w:b/>
      <w:bCs/>
      <w:sz w:val="36"/>
      <w:szCs w:val="36"/>
    </w:rPr>
  </w:style>
  <w:style w:type="paragraph" w:styleId="NoSpacing">
    <w:name w:val="No Spacing"/>
    <w:uiPriority w:val="1"/>
    <w:qFormat/>
    <w:rsid w:val="00BA72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637161">
      <w:bodyDiv w:val="1"/>
      <w:marLeft w:val="0"/>
      <w:marRight w:val="0"/>
      <w:marTop w:val="0"/>
      <w:marBottom w:val="0"/>
      <w:divBdr>
        <w:top w:val="none" w:sz="0" w:space="0" w:color="auto"/>
        <w:left w:val="none" w:sz="0" w:space="0" w:color="auto"/>
        <w:bottom w:val="none" w:sz="0" w:space="0" w:color="auto"/>
        <w:right w:val="none" w:sz="0" w:space="0" w:color="auto"/>
      </w:divBdr>
      <w:divsChild>
        <w:div w:id="1357805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7103351">
      <w:bodyDiv w:val="1"/>
      <w:marLeft w:val="0"/>
      <w:marRight w:val="0"/>
      <w:marTop w:val="0"/>
      <w:marBottom w:val="0"/>
      <w:divBdr>
        <w:top w:val="none" w:sz="0" w:space="0" w:color="auto"/>
        <w:left w:val="none" w:sz="0" w:space="0" w:color="auto"/>
        <w:bottom w:val="none" w:sz="0" w:space="0" w:color="auto"/>
        <w:right w:val="none" w:sz="0" w:space="0" w:color="auto"/>
      </w:divBdr>
    </w:div>
    <w:div w:id="985278399">
      <w:bodyDiv w:val="1"/>
      <w:marLeft w:val="0"/>
      <w:marRight w:val="0"/>
      <w:marTop w:val="0"/>
      <w:marBottom w:val="0"/>
      <w:divBdr>
        <w:top w:val="none" w:sz="0" w:space="0" w:color="auto"/>
        <w:left w:val="none" w:sz="0" w:space="0" w:color="auto"/>
        <w:bottom w:val="none" w:sz="0" w:space="0" w:color="auto"/>
        <w:right w:val="none" w:sz="0" w:space="0" w:color="auto"/>
      </w:divBdr>
    </w:div>
    <w:div w:id="1109394416">
      <w:bodyDiv w:val="1"/>
      <w:marLeft w:val="0"/>
      <w:marRight w:val="0"/>
      <w:marTop w:val="0"/>
      <w:marBottom w:val="0"/>
      <w:divBdr>
        <w:top w:val="none" w:sz="0" w:space="0" w:color="auto"/>
        <w:left w:val="none" w:sz="0" w:space="0" w:color="auto"/>
        <w:bottom w:val="none" w:sz="0" w:space="0" w:color="auto"/>
        <w:right w:val="none" w:sz="0" w:space="0" w:color="auto"/>
      </w:divBdr>
    </w:div>
    <w:div w:id="1288045985">
      <w:bodyDiv w:val="1"/>
      <w:marLeft w:val="0"/>
      <w:marRight w:val="0"/>
      <w:marTop w:val="0"/>
      <w:marBottom w:val="0"/>
      <w:divBdr>
        <w:top w:val="none" w:sz="0" w:space="0" w:color="auto"/>
        <w:left w:val="none" w:sz="0" w:space="0" w:color="auto"/>
        <w:bottom w:val="none" w:sz="0" w:space="0" w:color="auto"/>
        <w:right w:val="none" w:sz="0" w:space="0" w:color="auto"/>
      </w:divBdr>
    </w:div>
    <w:div w:id="165113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7A0CE-0B0E-CC4C-902A-0C5CC0D7A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Kirkby Stephen Grammar School</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Steels</dc:creator>
  <cp:lastModifiedBy>Microsoft Office User</cp:lastModifiedBy>
  <cp:revision>9</cp:revision>
  <dcterms:created xsi:type="dcterms:W3CDTF">2020-06-12T16:36:00Z</dcterms:created>
  <dcterms:modified xsi:type="dcterms:W3CDTF">2020-06-15T16:44:00Z</dcterms:modified>
</cp:coreProperties>
</file>